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EF43FF" w14:textId="2CF644F2" w:rsidR="007A5B38" w:rsidRPr="00A60018" w:rsidRDefault="007A5B38" w:rsidP="007A5B38">
      <w:pPr>
        <w:pStyle w:val="3GPPHeader"/>
        <w:rPr>
          <w:highlight w:val="yellow"/>
          <w:lang w:val="sv-SE"/>
        </w:rPr>
      </w:pPr>
      <w:bookmarkStart w:id="0" w:name="_Hlk489988649"/>
      <w:bookmarkEnd w:id="0"/>
      <w:r w:rsidRPr="00A60018">
        <w:rPr>
          <w:lang w:val="sv-SE"/>
        </w:rPr>
        <w:t xml:space="preserve">3GPP TSG-RAN WG1 </w:t>
      </w:r>
      <w:r w:rsidR="001642D1">
        <w:rPr>
          <w:lang w:val="sv-SE"/>
        </w:rPr>
        <w:t>#91</w:t>
      </w:r>
      <w:r w:rsidRPr="00A60018">
        <w:rPr>
          <w:lang w:val="sv-SE"/>
        </w:rPr>
        <w:tab/>
      </w:r>
      <w:r w:rsidR="00321EA4" w:rsidRPr="00321EA4">
        <w:rPr>
          <w:lang w:val="sv-SE"/>
        </w:rPr>
        <w:t>R1-</w:t>
      </w:r>
      <w:proofErr w:type="gramStart"/>
      <w:r w:rsidR="00321EA4" w:rsidRPr="00321EA4">
        <w:rPr>
          <w:lang w:val="sv-SE"/>
        </w:rPr>
        <w:t>1720737</w:t>
      </w:r>
      <w:proofErr w:type="gramEnd"/>
    </w:p>
    <w:p w14:paraId="161050DA" w14:textId="032D3C6F" w:rsidR="007A5B38" w:rsidRPr="007679B0" w:rsidRDefault="001642D1" w:rsidP="007A5B38">
      <w:pPr>
        <w:pStyle w:val="3GPPHeader"/>
        <w:rPr>
          <w:lang w:val="en-US"/>
        </w:rPr>
      </w:pPr>
      <w:r w:rsidRPr="001642D1">
        <w:rPr>
          <w:lang w:val="en-US"/>
        </w:rPr>
        <w:t>Reno, USA, November 27</w:t>
      </w:r>
      <w:r w:rsidRPr="0050489F">
        <w:rPr>
          <w:vertAlign w:val="superscript"/>
          <w:lang w:val="en-US"/>
        </w:rPr>
        <w:t>th</w:t>
      </w:r>
      <w:r w:rsidR="0050489F">
        <w:rPr>
          <w:lang w:val="en-US"/>
        </w:rPr>
        <w:t xml:space="preserve"> </w:t>
      </w:r>
      <w:r w:rsidRPr="001642D1">
        <w:rPr>
          <w:lang w:val="en-US"/>
        </w:rPr>
        <w:t>– December 1</w:t>
      </w:r>
      <w:r w:rsidRPr="0050489F">
        <w:rPr>
          <w:vertAlign w:val="superscript"/>
          <w:lang w:val="en-US"/>
        </w:rPr>
        <w:t>st</w:t>
      </w:r>
      <w:r w:rsidRPr="001642D1">
        <w:rPr>
          <w:lang w:val="en-US"/>
        </w:rPr>
        <w:t>, 2017</w:t>
      </w:r>
    </w:p>
    <w:p w14:paraId="6A2E8161" w14:textId="77777777" w:rsidR="00E90E49" w:rsidRPr="00CE0424" w:rsidRDefault="00E90E49" w:rsidP="00357380">
      <w:pPr>
        <w:pStyle w:val="3GPPHeader"/>
      </w:pPr>
    </w:p>
    <w:p w14:paraId="1526567C" w14:textId="1122B12D" w:rsidR="00E90E49" w:rsidRPr="00327997" w:rsidRDefault="003D3C45" w:rsidP="00327997">
      <w:pPr>
        <w:pStyle w:val="3GPPHeader"/>
      </w:pPr>
      <w:r w:rsidRPr="00327997">
        <w:t>Source:</w:t>
      </w:r>
      <w:r w:rsidR="00E90E49" w:rsidRPr="00327997">
        <w:tab/>
      </w:r>
      <w:r w:rsidR="00AE6939">
        <w:t>Ericsson</w:t>
      </w:r>
    </w:p>
    <w:p w14:paraId="7AD08A44" w14:textId="2EE0537F" w:rsidR="00E90E49" w:rsidRPr="00327997" w:rsidRDefault="003D3C45" w:rsidP="00327997">
      <w:pPr>
        <w:pStyle w:val="3GPPHeader"/>
      </w:pPr>
      <w:r w:rsidRPr="00327997">
        <w:t>Title:</w:t>
      </w:r>
      <w:r w:rsidR="00E90E49" w:rsidRPr="00327997">
        <w:tab/>
      </w:r>
      <w:r w:rsidR="00AE6939">
        <w:t>Remaining details of beam recovery</w:t>
      </w:r>
    </w:p>
    <w:p w14:paraId="2D554DE3" w14:textId="49DFFF3A" w:rsidR="00952A24" w:rsidRPr="00327997" w:rsidRDefault="00952A24" w:rsidP="00327997">
      <w:pPr>
        <w:pStyle w:val="3GPPHeader"/>
      </w:pPr>
      <w:r w:rsidRPr="00327997">
        <w:t>Agenda Item:</w:t>
      </w:r>
      <w:r w:rsidRPr="00327997">
        <w:tab/>
      </w:r>
      <w:r w:rsidR="00CD0D9B" w:rsidRPr="00321EA4">
        <w:t>7.2</w:t>
      </w:r>
      <w:r w:rsidR="009A0E48" w:rsidRPr="00321EA4">
        <w:t>.2.4</w:t>
      </w:r>
    </w:p>
    <w:p w14:paraId="3C99C89E"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72B2365A" w14:textId="77777777" w:rsidR="00E90E49" w:rsidRPr="00CE0424" w:rsidRDefault="007F75D5" w:rsidP="00CE0424">
      <w:pPr>
        <w:pStyle w:val="Heading1"/>
      </w:pPr>
      <w:r>
        <w:t>Introduction</w:t>
      </w:r>
    </w:p>
    <w:p w14:paraId="39DC1C8C" w14:textId="0D6BA451" w:rsidR="00BF7642" w:rsidRDefault="001642D1" w:rsidP="00BF7642">
      <w:pPr>
        <w:pStyle w:val="BodyText"/>
      </w:pPr>
      <w:r>
        <w:t xml:space="preserve">In </w:t>
      </w:r>
      <w:r w:rsidR="008D19DF">
        <w:t>previous RAN1 meetings,</w:t>
      </w:r>
      <w:r w:rsidR="00BF7642">
        <w:t xml:space="preserve"> the following agreement</w:t>
      </w:r>
      <w:r w:rsidR="007A5B38">
        <w:t>s</w:t>
      </w:r>
      <w:r w:rsidR="00BF7642">
        <w:t xml:space="preserve"> </w:t>
      </w:r>
      <w:r w:rsidR="007A5B38">
        <w:t>were</w:t>
      </w:r>
      <w:r w:rsidR="00BF7642">
        <w:t xml:space="preserve"> made:</w:t>
      </w:r>
    </w:p>
    <w:p w14:paraId="714D7FB6" w14:textId="7F834DF9" w:rsidR="008D19DF" w:rsidRDefault="008D19DF" w:rsidP="00BF7642">
      <w:pPr>
        <w:pStyle w:val="BodyText"/>
      </w:pPr>
      <w:r>
        <w:rPr>
          <w:noProof/>
          <w:lang w:val="en-US" w:eastAsia="en-US"/>
        </w:rPr>
        <mc:AlternateContent>
          <mc:Choice Requires="wps">
            <w:drawing>
              <wp:inline distT="0" distB="0" distL="0" distR="0" wp14:anchorId="20F0094D" wp14:editId="7FE2C10E">
                <wp:extent cx="5943600" cy="7001015"/>
                <wp:effectExtent l="0" t="0" r="12700" b="20955"/>
                <wp:docPr id="1" name="Text Box 1"/>
                <wp:cNvGraphicFramePr/>
                <a:graphic xmlns:a="http://schemas.openxmlformats.org/drawingml/2006/main">
                  <a:graphicData uri="http://schemas.microsoft.com/office/word/2010/wordprocessingShape">
                    <wps:wsp>
                      <wps:cNvSpPr txBox="1"/>
                      <wps:spPr>
                        <a:xfrm>
                          <a:off x="0" y="0"/>
                          <a:ext cx="5943600" cy="700101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7A086FE" w14:textId="77777777" w:rsidR="00E93544" w:rsidRPr="00F333A4" w:rsidRDefault="00E93544" w:rsidP="008D19DF">
                            <w:pPr>
                              <w:rPr>
                                <w:b/>
                                <w:lang w:val="en-US" w:eastAsia="x-none"/>
                              </w:rPr>
                            </w:pPr>
                            <w:r>
                              <w:rPr>
                                <w:b/>
                                <w:highlight w:val="green"/>
                                <w:lang w:val="en-US" w:eastAsia="x-none"/>
                              </w:rPr>
                              <w:t xml:space="preserve">Agreement </w:t>
                            </w:r>
                            <w:r w:rsidRPr="00AC1D9C">
                              <w:rPr>
                                <w:b/>
                                <w:highlight w:val="green"/>
                                <w:lang w:val="en-US" w:eastAsia="x-none"/>
                              </w:rPr>
                              <w:t>#1 (</w:t>
                            </w:r>
                            <w:r w:rsidRPr="00AC1D9C">
                              <w:rPr>
                                <w:b/>
                                <w:highlight w:val="green"/>
                              </w:rPr>
                              <w:t>RAN1 #90bis)</w:t>
                            </w:r>
                            <w:r w:rsidRPr="00AC1D9C">
                              <w:rPr>
                                <w:b/>
                                <w:highlight w:val="green"/>
                                <w:lang w:val="en-US" w:eastAsia="x-none"/>
                              </w:rPr>
                              <w:t>:</w:t>
                            </w:r>
                          </w:p>
                          <w:p w14:paraId="5467763E" w14:textId="77777777" w:rsidR="00E93544" w:rsidRPr="00F333A4" w:rsidRDefault="00E93544" w:rsidP="008D19DF">
                            <w:pPr>
                              <w:numPr>
                                <w:ilvl w:val="0"/>
                                <w:numId w:val="20"/>
                              </w:numPr>
                              <w:overflowPunct/>
                              <w:autoSpaceDE/>
                              <w:autoSpaceDN/>
                              <w:adjustRightInd/>
                              <w:spacing w:after="0"/>
                              <w:jc w:val="left"/>
                              <w:textAlignment w:val="auto"/>
                              <w:rPr>
                                <w:lang w:val="en-US" w:eastAsia="x-none"/>
                              </w:rPr>
                            </w:pPr>
                            <w:r w:rsidRPr="00F333A4">
                              <w:rPr>
                                <w:lang w:val="en-US" w:eastAsia="x-none"/>
                              </w:rPr>
                              <w:t xml:space="preserve">A beam recovery request can be transmitted if </w:t>
                            </w:r>
                            <w:r w:rsidRPr="00F333A4">
                              <w:rPr>
                                <w:lang w:eastAsia="x-none"/>
                              </w:rPr>
                              <w:t>the number of consecutive detected beam failure instance exceeds a configured maximum number</w:t>
                            </w:r>
                          </w:p>
                          <w:p w14:paraId="20301CAA" w14:textId="77777777" w:rsidR="00E93544" w:rsidRPr="00F333A4" w:rsidRDefault="00E93544" w:rsidP="008D19DF">
                            <w:pPr>
                              <w:numPr>
                                <w:ilvl w:val="1"/>
                                <w:numId w:val="20"/>
                              </w:numPr>
                              <w:overflowPunct/>
                              <w:autoSpaceDE/>
                              <w:autoSpaceDN/>
                              <w:adjustRightInd/>
                              <w:spacing w:after="0"/>
                              <w:jc w:val="left"/>
                              <w:textAlignment w:val="auto"/>
                              <w:rPr>
                                <w:lang w:val="en-US" w:eastAsia="x-none"/>
                              </w:rPr>
                            </w:pPr>
                            <w:r w:rsidRPr="00F333A4">
                              <w:rPr>
                                <w:lang w:val="en-US" w:eastAsia="x-none"/>
                              </w:rPr>
                              <w:t>(Working assumption) If hypothetical PDCCH BLER is above a threshold, it is counted as beam failure instance</w:t>
                            </w:r>
                            <w:bookmarkStart w:id="1" w:name="_GoBack"/>
                            <w:bookmarkEnd w:id="1"/>
                          </w:p>
                          <w:p w14:paraId="70C86E10" w14:textId="77777777" w:rsidR="00E93544" w:rsidRPr="00F333A4" w:rsidRDefault="00E93544" w:rsidP="008D19DF">
                            <w:pPr>
                              <w:numPr>
                                <w:ilvl w:val="2"/>
                                <w:numId w:val="20"/>
                              </w:numPr>
                              <w:overflowPunct/>
                              <w:autoSpaceDE/>
                              <w:autoSpaceDN/>
                              <w:adjustRightInd/>
                              <w:spacing w:after="0"/>
                              <w:jc w:val="left"/>
                              <w:textAlignment w:val="auto"/>
                              <w:rPr>
                                <w:lang w:val="en-US" w:eastAsia="x-none"/>
                              </w:rPr>
                            </w:pPr>
                            <w:r w:rsidRPr="00F333A4">
                              <w:rPr>
                                <w:lang w:val="en-US" w:eastAsia="x-none"/>
                              </w:rPr>
                              <w:t>Note: Beam failure is determined when all serving beams fail</w:t>
                            </w:r>
                          </w:p>
                          <w:p w14:paraId="54334084" w14:textId="77777777" w:rsidR="00E93544" w:rsidRPr="00F333A4" w:rsidRDefault="00E93544" w:rsidP="008D19DF">
                            <w:pPr>
                              <w:numPr>
                                <w:ilvl w:val="1"/>
                                <w:numId w:val="20"/>
                              </w:numPr>
                              <w:overflowPunct/>
                              <w:autoSpaceDE/>
                              <w:autoSpaceDN/>
                              <w:adjustRightInd/>
                              <w:spacing w:after="0"/>
                              <w:jc w:val="left"/>
                              <w:textAlignment w:val="auto"/>
                              <w:rPr>
                                <w:lang w:val="en-US" w:eastAsia="x-none"/>
                              </w:rPr>
                            </w:pPr>
                            <w:r w:rsidRPr="00F333A4">
                              <w:rPr>
                                <w:lang w:val="en-US" w:eastAsia="x-none"/>
                              </w:rPr>
                              <w:t>The candidate beam can be identified when metric X of candidate beam is higher than a threshold</w:t>
                            </w:r>
                          </w:p>
                          <w:p w14:paraId="4D3EE696" w14:textId="77777777" w:rsidR="00E93544" w:rsidRPr="00F333A4" w:rsidRDefault="00E93544" w:rsidP="008D19DF">
                            <w:pPr>
                              <w:numPr>
                                <w:ilvl w:val="2"/>
                                <w:numId w:val="20"/>
                              </w:numPr>
                              <w:overflowPunct/>
                              <w:autoSpaceDE/>
                              <w:autoSpaceDN/>
                              <w:adjustRightInd/>
                              <w:spacing w:after="0"/>
                              <w:jc w:val="left"/>
                              <w:textAlignment w:val="auto"/>
                              <w:rPr>
                                <w:lang w:val="en-US" w:eastAsia="x-none"/>
                              </w:rPr>
                            </w:pPr>
                            <w:r w:rsidRPr="00F333A4">
                              <w:rPr>
                                <w:lang w:val="en-US" w:eastAsia="x-none"/>
                              </w:rPr>
                              <w:t>FFS: metric X</w:t>
                            </w:r>
                          </w:p>
                          <w:p w14:paraId="0120F225" w14:textId="77777777" w:rsidR="00E93544" w:rsidRPr="00F333A4" w:rsidRDefault="00E93544" w:rsidP="008D19DF">
                            <w:pPr>
                              <w:numPr>
                                <w:ilvl w:val="2"/>
                                <w:numId w:val="20"/>
                              </w:numPr>
                              <w:overflowPunct/>
                              <w:autoSpaceDE/>
                              <w:autoSpaceDN/>
                              <w:adjustRightInd/>
                              <w:spacing w:after="0"/>
                              <w:jc w:val="left"/>
                              <w:textAlignment w:val="auto"/>
                              <w:rPr>
                                <w:lang w:val="en-US" w:eastAsia="x-none"/>
                              </w:rPr>
                            </w:pPr>
                            <w:r w:rsidRPr="00F333A4">
                              <w:rPr>
                                <w:lang w:val="en-US" w:eastAsia="x-none"/>
                              </w:rPr>
                              <w:t>1 or 2 threshold values are introduced</w:t>
                            </w:r>
                          </w:p>
                          <w:p w14:paraId="67F62D43" w14:textId="77777777" w:rsidR="00E93544" w:rsidRPr="00F333A4" w:rsidRDefault="00E93544" w:rsidP="008D19DF">
                            <w:pPr>
                              <w:numPr>
                                <w:ilvl w:val="3"/>
                                <w:numId w:val="20"/>
                              </w:numPr>
                              <w:overflowPunct/>
                              <w:autoSpaceDE/>
                              <w:autoSpaceDN/>
                              <w:adjustRightInd/>
                              <w:spacing w:after="0"/>
                              <w:jc w:val="left"/>
                              <w:textAlignment w:val="auto"/>
                              <w:rPr>
                                <w:lang w:val="en-US" w:eastAsia="x-none"/>
                              </w:rPr>
                            </w:pPr>
                            <w:r w:rsidRPr="00F333A4">
                              <w:rPr>
                                <w:lang w:val="en-US" w:eastAsia="x-none"/>
                              </w:rPr>
                              <w:t>If 2 thresholds are introduced, one is for SSB and the other is for CSI-RS</w:t>
                            </w:r>
                          </w:p>
                          <w:p w14:paraId="6A33498A" w14:textId="77777777" w:rsidR="00E93544" w:rsidRPr="00F333A4" w:rsidRDefault="00E93544" w:rsidP="008D19DF">
                            <w:pPr>
                              <w:numPr>
                                <w:ilvl w:val="2"/>
                                <w:numId w:val="20"/>
                              </w:numPr>
                              <w:overflowPunct/>
                              <w:autoSpaceDE/>
                              <w:autoSpaceDN/>
                              <w:adjustRightInd/>
                              <w:spacing w:after="0"/>
                              <w:jc w:val="left"/>
                              <w:textAlignment w:val="auto"/>
                              <w:rPr>
                                <w:lang w:val="en-US" w:eastAsia="x-none"/>
                              </w:rPr>
                            </w:pPr>
                            <w:r w:rsidRPr="00F333A4">
                              <w:rPr>
                                <w:lang w:val="en-US" w:eastAsia="x-none"/>
                              </w:rPr>
                              <w:t>One of the following alternatives will be down-selected in RAN1#91</w:t>
                            </w:r>
                          </w:p>
                          <w:p w14:paraId="4C993582" w14:textId="77777777" w:rsidR="00E93544" w:rsidRPr="00F333A4" w:rsidRDefault="00E93544" w:rsidP="008D19DF">
                            <w:pPr>
                              <w:numPr>
                                <w:ilvl w:val="3"/>
                                <w:numId w:val="20"/>
                              </w:numPr>
                              <w:overflowPunct/>
                              <w:autoSpaceDE/>
                              <w:autoSpaceDN/>
                              <w:adjustRightInd/>
                              <w:spacing w:after="0"/>
                              <w:jc w:val="left"/>
                              <w:textAlignment w:val="auto"/>
                              <w:rPr>
                                <w:lang w:val="en-US" w:eastAsia="x-none"/>
                              </w:rPr>
                            </w:pPr>
                            <w:r w:rsidRPr="00F333A4">
                              <w:rPr>
                                <w:lang w:val="en-US" w:eastAsia="x-none"/>
                              </w:rPr>
                              <w:t>Alt-1: Fixed value</w:t>
                            </w:r>
                          </w:p>
                          <w:p w14:paraId="2CA6982A" w14:textId="77777777" w:rsidR="00E93544" w:rsidRPr="00F333A4" w:rsidRDefault="00E93544" w:rsidP="008D19DF">
                            <w:pPr>
                              <w:numPr>
                                <w:ilvl w:val="3"/>
                                <w:numId w:val="20"/>
                              </w:numPr>
                              <w:overflowPunct/>
                              <w:autoSpaceDE/>
                              <w:autoSpaceDN/>
                              <w:adjustRightInd/>
                              <w:spacing w:after="0"/>
                              <w:jc w:val="left"/>
                              <w:textAlignment w:val="auto"/>
                              <w:rPr>
                                <w:lang w:val="en-US" w:eastAsia="x-none"/>
                              </w:rPr>
                            </w:pPr>
                            <w:r w:rsidRPr="00F333A4">
                              <w:rPr>
                                <w:lang w:val="en-US" w:eastAsia="x-none"/>
                              </w:rPr>
                              <w:t>Alt-2: Configurable value by RRC signaling</w:t>
                            </w:r>
                          </w:p>
                          <w:p w14:paraId="0E28583B" w14:textId="77777777" w:rsidR="00E93544" w:rsidRPr="00F333A4" w:rsidRDefault="00E93544" w:rsidP="008D19DF">
                            <w:pPr>
                              <w:numPr>
                                <w:ilvl w:val="2"/>
                                <w:numId w:val="20"/>
                              </w:numPr>
                              <w:overflowPunct/>
                              <w:autoSpaceDE/>
                              <w:autoSpaceDN/>
                              <w:adjustRightInd/>
                              <w:spacing w:after="0"/>
                              <w:jc w:val="left"/>
                              <w:textAlignment w:val="auto"/>
                              <w:rPr>
                                <w:lang w:val="en-US" w:eastAsia="x-none"/>
                              </w:rPr>
                            </w:pPr>
                            <w:r w:rsidRPr="00F333A4">
                              <w:rPr>
                                <w:lang w:val="en-US" w:eastAsia="x-none"/>
                              </w:rPr>
                              <w:t>RAN2 should specify the RRC signaling to configuration of the threshold</w:t>
                            </w:r>
                          </w:p>
                          <w:p w14:paraId="3CCD8229" w14:textId="77777777" w:rsidR="00E93544" w:rsidRPr="00F333A4" w:rsidRDefault="00E93544" w:rsidP="008D19DF">
                            <w:pPr>
                              <w:numPr>
                                <w:ilvl w:val="1"/>
                                <w:numId w:val="20"/>
                              </w:numPr>
                              <w:overflowPunct/>
                              <w:autoSpaceDE/>
                              <w:autoSpaceDN/>
                              <w:adjustRightInd/>
                              <w:spacing w:after="0"/>
                              <w:jc w:val="left"/>
                              <w:textAlignment w:val="auto"/>
                              <w:rPr>
                                <w:lang w:val="en-US" w:eastAsia="x-none"/>
                              </w:rPr>
                            </w:pPr>
                            <w:r w:rsidRPr="00F333A4">
                              <w:rPr>
                                <w:lang w:val="en-US" w:eastAsia="x-none"/>
                              </w:rPr>
                              <w:t>Note: for beam failure detection, the UE should aware the transmission power offset between CSI-RS and DMRS of PDCCH</w:t>
                            </w:r>
                          </w:p>
                          <w:p w14:paraId="3307379C" w14:textId="77777777" w:rsidR="00E93544" w:rsidRPr="006E553C" w:rsidRDefault="00E93544" w:rsidP="008D19DF">
                            <w:pPr>
                              <w:numPr>
                                <w:ilvl w:val="1"/>
                                <w:numId w:val="20"/>
                              </w:numPr>
                              <w:overflowPunct/>
                              <w:autoSpaceDE/>
                              <w:autoSpaceDN/>
                              <w:adjustRightInd/>
                              <w:spacing w:after="0"/>
                              <w:jc w:val="left"/>
                              <w:textAlignment w:val="auto"/>
                              <w:rPr>
                                <w:lang w:val="en-US" w:eastAsia="x-none"/>
                              </w:rPr>
                            </w:pPr>
                            <w:r w:rsidRPr="00F333A4">
                              <w:rPr>
                                <w:lang w:val="en-US" w:eastAsia="x-none"/>
                              </w:rPr>
                              <w:t>FFS other details.</w:t>
                            </w:r>
                          </w:p>
                          <w:p w14:paraId="36ED37E9" w14:textId="77777777" w:rsidR="00E93544" w:rsidRDefault="00E93544" w:rsidP="008D19DF">
                            <w:pPr>
                              <w:rPr>
                                <w:rFonts w:eastAsia="MS Mincho"/>
                                <w:b/>
                                <w:highlight w:val="green"/>
                              </w:rPr>
                            </w:pPr>
                          </w:p>
                          <w:p w14:paraId="4586B020" w14:textId="77777777" w:rsidR="00E93544" w:rsidRPr="00AC1D9C" w:rsidRDefault="00E93544" w:rsidP="008D19DF">
                            <w:pPr>
                              <w:rPr>
                                <w:rFonts w:eastAsia="MS Mincho"/>
                              </w:rPr>
                            </w:pPr>
                            <w:r w:rsidRPr="006E553C">
                              <w:rPr>
                                <w:rFonts w:eastAsia="MS Mincho"/>
                                <w:b/>
                                <w:highlight w:val="green"/>
                              </w:rPr>
                              <w:t>Agreement</w:t>
                            </w:r>
                            <w:r>
                              <w:rPr>
                                <w:rFonts w:eastAsia="MS Mincho"/>
                                <w:b/>
                                <w:highlight w:val="green"/>
                              </w:rPr>
                              <w:t xml:space="preserve"> #</w:t>
                            </w:r>
                            <w:r w:rsidRPr="00AC1D9C">
                              <w:rPr>
                                <w:rFonts w:eastAsia="MS Mincho"/>
                                <w:b/>
                                <w:highlight w:val="green"/>
                              </w:rPr>
                              <w:t xml:space="preserve">2 </w:t>
                            </w:r>
                            <w:r w:rsidRPr="00AC1D9C">
                              <w:rPr>
                                <w:b/>
                                <w:highlight w:val="green"/>
                                <w:lang w:val="en-US" w:eastAsia="x-none"/>
                              </w:rPr>
                              <w:t>(</w:t>
                            </w:r>
                            <w:r w:rsidRPr="00AC1D9C">
                              <w:rPr>
                                <w:b/>
                                <w:highlight w:val="green"/>
                              </w:rPr>
                              <w:t>RAN1 #90bis)</w:t>
                            </w:r>
                            <w:r w:rsidRPr="00AC1D9C">
                              <w:rPr>
                                <w:b/>
                                <w:highlight w:val="green"/>
                                <w:lang w:val="en-US" w:eastAsia="x-none"/>
                              </w:rPr>
                              <w:t>:</w:t>
                            </w:r>
                          </w:p>
                          <w:p w14:paraId="5B1F843B" w14:textId="77777777" w:rsidR="00E93544" w:rsidRDefault="00E93544" w:rsidP="008D19DF">
                            <w:pPr>
                              <w:pStyle w:val="ListParagraph"/>
                              <w:numPr>
                                <w:ilvl w:val="0"/>
                                <w:numId w:val="18"/>
                              </w:numPr>
                              <w:rPr>
                                <w:rFonts w:eastAsia="MS Mincho"/>
                              </w:rPr>
                            </w:pPr>
                            <w:r>
                              <w:rPr>
                                <w:rFonts w:eastAsia="MS Mincho"/>
                              </w:rPr>
                              <w:t>….</w:t>
                            </w:r>
                          </w:p>
                          <w:p w14:paraId="6320A5A5" w14:textId="77777777" w:rsidR="00E93544" w:rsidRPr="006E553C" w:rsidRDefault="00E93544" w:rsidP="008D19DF">
                            <w:pPr>
                              <w:pStyle w:val="ListParagraph"/>
                              <w:numPr>
                                <w:ilvl w:val="0"/>
                                <w:numId w:val="18"/>
                              </w:numPr>
                              <w:rPr>
                                <w:rFonts w:eastAsia="MS Mincho"/>
                              </w:rPr>
                            </w:pPr>
                            <w:r w:rsidRPr="006E553C">
                              <w:rPr>
                                <w:rFonts w:eastAsia="MS Mincho"/>
                              </w:rPr>
                              <w:t>Confirm the following working assumption:</w:t>
                            </w:r>
                          </w:p>
                          <w:p w14:paraId="767F9F74" w14:textId="77777777" w:rsidR="00E93544" w:rsidRPr="006E553C" w:rsidRDefault="00E93544" w:rsidP="008D19DF">
                            <w:pPr>
                              <w:pStyle w:val="ListParagraph"/>
                              <w:numPr>
                                <w:ilvl w:val="1"/>
                                <w:numId w:val="18"/>
                              </w:numPr>
                              <w:rPr>
                                <w:rFonts w:eastAsia="MS Mincho"/>
                              </w:rPr>
                            </w:pPr>
                            <w:r w:rsidRPr="006E553C">
                              <w:rPr>
                                <w:rFonts w:eastAsia="MS Mincho"/>
                              </w:rPr>
                              <w:t>Beam failure detection is determined based on the following quality measure:</w:t>
                            </w:r>
                          </w:p>
                          <w:p w14:paraId="1915104A" w14:textId="77777777" w:rsidR="00E93544" w:rsidRPr="006E553C" w:rsidRDefault="00E93544" w:rsidP="008D19DF">
                            <w:pPr>
                              <w:pStyle w:val="ListParagraph"/>
                              <w:numPr>
                                <w:ilvl w:val="2"/>
                                <w:numId w:val="18"/>
                              </w:numPr>
                              <w:rPr>
                                <w:rFonts w:eastAsia="MS Mincho"/>
                              </w:rPr>
                            </w:pPr>
                            <w:r w:rsidRPr="006E553C">
                              <w:rPr>
                                <w:rFonts w:eastAsia="MS Mincho"/>
                              </w:rPr>
                              <w:t>Hypothetical PDCCH BLER</w:t>
                            </w:r>
                          </w:p>
                          <w:p w14:paraId="581EB721" w14:textId="77777777" w:rsidR="00E93544" w:rsidRDefault="00E93544" w:rsidP="008D19DF">
                            <w:pPr>
                              <w:pStyle w:val="ListParagraph"/>
                              <w:numPr>
                                <w:ilvl w:val="1"/>
                                <w:numId w:val="18"/>
                              </w:numPr>
                              <w:rPr>
                                <w:rFonts w:eastAsia="MS Mincho"/>
                              </w:rPr>
                            </w:pPr>
                            <w:r w:rsidRPr="006E553C">
                              <w:rPr>
                                <w:rFonts w:eastAsia="MS Mincho"/>
                              </w:rPr>
                              <w:t>FFS: if RRC parameter is required to set different threshold values for UE to detect beam failure.</w:t>
                            </w:r>
                          </w:p>
                          <w:p w14:paraId="2D645B6F" w14:textId="0A74B24A" w:rsidR="00E93544" w:rsidRPr="008D19DF" w:rsidRDefault="00E93544" w:rsidP="008D19DF">
                            <w:pPr>
                              <w:pStyle w:val="ListParagraph"/>
                              <w:numPr>
                                <w:ilvl w:val="0"/>
                                <w:numId w:val="18"/>
                              </w:numPr>
                              <w:rPr>
                                <w:rFonts w:eastAsia="MS Mincho"/>
                                <w:b/>
                                <w:lang w:val="en-US"/>
                              </w:rPr>
                            </w:pPr>
                            <w:r>
                              <w:rPr>
                                <w:rFonts w:eastAsia="MS Mincho"/>
                              </w:rPr>
                              <w:t>….</w:t>
                            </w:r>
                          </w:p>
                          <w:p w14:paraId="0883ABD1" w14:textId="77777777" w:rsidR="00E93544" w:rsidRDefault="00E93544" w:rsidP="008D19DF">
                            <w:pPr>
                              <w:rPr>
                                <w:rFonts w:eastAsia="MS Mincho"/>
                                <w:b/>
                              </w:rPr>
                            </w:pPr>
                            <w:r w:rsidRPr="006E553C">
                              <w:rPr>
                                <w:rFonts w:eastAsia="MS Mincho"/>
                                <w:b/>
                                <w:highlight w:val="green"/>
                              </w:rPr>
                              <w:t>Agre</w:t>
                            </w:r>
                            <w:r>
                              <w:rPr>
                                <w:rFonts w:eastAsia="MS Mincho"/>
                                <w:b/>
                                <w:highlight w:val="green"/>
                              </w:rPr>
                              <w:t>ement #3 (RAN1 #90)</w:t>
                            </w:r>
                            <w:r w:rsidRPr="006E553C">
                              <w:rPr>
                                <w:rFonts w:eastAsia="MS Mincho"/>
                                <w:b/>
                                <w:highlight w:val="green"/>
                              </w:rPr>
                              <w:t>:</w:t>
                            </w:r>
                          </w:p>
                          <w:p w14:paraId="3E631484" w14:textId="77777777" w:rsidR="00E93544" w:rsidRPr="007057D3" w:rsidRDefault="00E93544" w:rsidP="008D19DF">
                            <w:pPr>
                              <w:numPr>
                                <w:ilvl w:val="0"/>
                                <w:numId w:val="18"/>
                              </w:numPr>
                              <w:tabs>
                                <w:tab w:val="left" w:pos="1440"/>
                              </w:tabs>
                              <w:overflowPunct/>
                              <w:autoSpaceDE/>
                              <w:autoSpaceDN/>
                              <w:adjustRightInd/>
                              <w:spacing w:after="0"/>
                              <w:jc w:val="left"/>
                              <w:textAlignment w:val="auto"/>
                              <w:rPr>
                                <w:rFonts w:eastAsia="MS Mincho"/>
                                <w:lang w:val="en-US" w:eastAsia="ja-JP"/>
                              </w:rPr>
                            </w:pPr>
                            <w:r w:rsidRPr="007057D3">
                              <w:rPr>
                                <w:rFonts w:eastAsia="MS Mincho"/>
                                <w:lang w:val="en-US" w:eastAsia="ja-JP"/>
                              </w:rPr>
                              <w:t>It is up to UE implementation how to select the SS block and corresponding PRACH resource for path-loss estimation and (re)transmission</w:t>
                            </w:r>
                            <w:r w:rsidRPr="007057D3">
                              <w:rPr>
                                <w:rFonts w:eastAsia="MS Mincho" w:hint="eastAsia"/>
                                <w:lang w:val="en-US" w:eastAsia="ja-JP"/>
                              </w:rPr>
                              <w:t xml:space="preserve"> based on SS blocks that satisfy threshold(s)</w:t>
                            </w:r>
                          </w:p>
                          <w:p w14:paraId="7A16F081" w14:textId="77777777" w:rsidR="00E93544" w:rsidRPr="007057D3" w:rsidRDefault="00E93544" w:rsidP="008D19DF">
                            <w:pPr>
                              <w:numPr>
                                <w:ilvl w:val="1"/>
                                <w:numId w:val="18"/>
                              </w:numPr>
                              <w:tabs>
                                <w:tab w:val="left" w:pos="1440"/>
                              </w:tabs>
                              <w:overflowPunct/>
                              <w:autoSpaceDE/>
                              <w:autoSpaceDN/>
                              <w:adjustRightInd/>
                              <w:spacing w:after="0"/>
                              <w:jc w:val="left"/>
                              <w:textAlignment w:val="auto"/>
                              <w:rPr>
                                <w:rFonts w:eastAsia="MS Mincho"/>
                                <w:lang w:val="en-US" w:eastAsia="ja-JP"/>
                              </w:rPr>
                            </w:pPr>
                            <w:r w:rsidRPr="007057D3">
                              <w:rPr>
                                <w:rFonts w:eastAsia="MS Mincho" w:hint="eastAsia"/>
                                <w:lang w:val="en-US" w:eastAsia="ja-JP"/>
                              </w:rPr>
                              <w:t xml:space="preserve">If UE does not detect a SS block that satisfy threshold(s), it has the flexibility to select any SS block that allows UE to meet the target received power of </w:t>
                            </w:r>
                            <w:r w:rsidRPr="007057D3">
                              <w:rPr>
                                <w:rFonts w:eastAsia="MS Mincho"/>
                                <w:lang w:val="en-US" w:eastAsia="ja-JP"/>
                              </w:rPr>
                              <w:t>the</w:t>
                            </w:r>
                            <w:r w:rsidRPr="007057D3">
                              <w:rPr>
                                <w:rFonts w:eastAsia="MS Mincho" w:hint="eastAsia"/>
                                <w:lang w:val="en-US" w:eastAsia="ja-JP"/>
                              </w:rPr>
                              <w:t xml:space="preserve"> RACH preamble with its maximum transmit power</w:t>
                            </w:r>
                          </w:p>
                          <w:p w14:paraId="5D157BEC" w14:textId="77777777" w:rsidR="00E93544" w:rsidRPr="007057D3" w:rsidRDefault="00E93544" w:rsidP="008D19DF">
                            <w:pPr>
                              <w:numPr>
                                <w:ilvl w:val="1"/>
                                <w:numId w:val="18"/>
                              </w:numPr>
                              <w:tabs>
                                <w:tab w:val="left" w:pos="1440"/>
                              </w:tabs>
                              <w:overflowPunct/>
                              <w:autoSpaceDE/>
                              <w:autoSpaceDN/>
                              <w:adjustRightInd/>
                              <w:spacing w:after="0"/>
                              <w:jc w:val="left"/>
                              <w:textAlignment w:val="auto"/>
                              <w:rPr>
                                <w:rFonts w:eastAsia="MS Mincho"/>
                                <w:lang w:val="en-US" w:eastAsia="ja-JP"/>
                              </w:rPr>
                            </w:pPr>
                            <w:r w:rsidRPr="007057D3">
                              <w:rPr>
                                <w:rFonts w:eastAsia="MS Mincho" w:hint="eastAsia"/>
                                <w:lang w:val="en-US" w:eastAsia="ja-JP"/>
                              </w:rPr>
                              <w:t>UE has a flexibility to select its RX beam to find the list of SS blocks that satisfy the threshold(s)</w:t>
                            </w:r>
                          </w:p>
                          <w:p w14:paraId="1C3FFEB4" w14:textId="77777777" w:rsidR="00E93544" w:rsidRPr="007057D3" w:rsidRDefault="00E93544" w:rsidP="008D19DF">
                            <w:pPr>
                              <w:numPr>
                                <w:ilvl w:val="1"/>
                                <w:numId w:val="18"/>
                              </w:numPr>
                              <w:tabs>
                                <w:tab w:val="left" w:pos="1440"/>
                              </w:tabs>
                              <w:overflowPunct/>
                              <w:autoSpaceDE/>
                              <w:autoSpaceDN/>
                              <w:adjustRightInd/>
                              <w:spacing w:after="0"/>
                              <w:jc w:val="left"/>
                              <w:textAlignment w:val="auto"/>
                              <w:rPr>
                                <w:rFonts w:eastAsia="MS Mincho"/>
                                <w:lang w:val="en-US" w:eastAsia="ja-JP"/>
                              </w:rPr>
                            </w:pPr>
                            <w:r w:rsidRPr="007057D3">
                              <w:rPr>
                                <w:rFonts w:eastAsia="MS Mincho"/>
                                <w:lang w:val="en-US" w:eastAsia="ja-JP"/>
                              </w:rPr>
                              <w:t xml:space="preserve">FFS: whether threshold(s) for SS block selection is configured or </w:t>
                            </w:r>
                            <w:r w:rsidRPr="007057D3">
                              <w:rPr>
                                <w:rFonts w:eastAsia="MS Mincho" w:hint="eastAsia"/>
                                <w:lang w:val="en-US" w:eastAsia="ja-JP"/>
                              </w:rPr>
                              <w:t xml:space="preserve">fixed in the spec </w:t>
                            </w:r>
                          </w:p>
                          <w:p w14:paraId="39E8800C" w14:textId="05876C0B" w:rsidR="00E93544" w:rsidRPr="008D19DF" w:rsidRDefault="00E93544" w:rsidP="008D19DF">
                            <w:pPr>
                              <w:numPr>
                                <w:ilvl w:val="1"/>
                                <w:numId w:val="18"/>
                              </w:numPr>
                              <w:overflowPunct/>
                              <w:autoSpaceDE/>
                              <w:autoSpaceDN/>
                              <w:adjustRightInd/>
                              <w:spacing w:after="0"/>
                              <w:jc w:val="left"/>
                              <w:textAlignment w:val="auto"/>
                              <w:rPr>
                                <w:rFonts w:eastAsia="MS Mincho"/>
                                <w:lang w:val="en-US" w:eastAsia="ja-JP"/>
                              </w:rPr>
                            </w:pPr>
                            <w:r w:rsidRPr="007057D3">
                              <w:rPr>
                                <w:rFonts w:eastAsia="MS Mincho" w:hint="eastAsia"/>
                                <w:lang w:val="en-US" w:eastAsia="ja-JP"/>
                              </w:rPr>
                              <w:t>Counter of power ramping when UE changes its selected SS-block in message 1 re-transmission is unchanged</w:t>
                            </w:r>
                          </w:p>
                          <w:p w14:paraId="39B53B76" w14:textId="0CAAB1C0" w:rsidR="00E93544" w:rsidRPr="008D19DF" w:rsidRDefault="00E93544" w:rsidP="008D19DF">
                            <w:pPr>
                              <w:pStyle w:val="ListParagraph"/>
                              <w:tabs>
                                <w:tab w:val="left" w:pos="1440"/>
                              </w:tabs>
                              <w:spacing w:after="0"/>
                              <w:ind w:left="1440"/>
                              <w:rPr>
                                <w:rFonts w:eastAsia="MS Mincho"/>
                                <w:b/>
                                <w:lang w:val="en-US"/>
                              </w:rPr>
                            </w:pP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20F0094D" id="_x0000_t202" coordsize="21600,21600" o:spt="202" path="m,l,21600r21600,l21600,xe">
                <v:stroke joinstyle="miter"/>
                <v:path gradientshapeok="t" o:connecttype="rect"/>
              </v:shapetype>
              <v:shape id="Text Box 1" o:spid="_x0000_s1026" type="#_x0000_t202" style="width:468pt;height:551.2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" fillcolor="white [3201]" strokeweight=".5pt">
                <v:textbox style="mso-fit-shape-to-text:t">
                  <w:txbxContent>
                    <w:p w14:paraId="27A086FE" w14:textId="77777777" w:rsidR="00E93544" w:rsidRPr="00F333A4" w:rsidRDefault="00E93544" w:rsidP="008D19DF">
                      <w:pPr>
                        <w:rPr>
                          <w:b/>
                          <w:lang w:val="en-US" w:eastAsia="x-none"/>
                        </w:rPr>
                      </w:pPr>
                      <w:r>
                        <w:rPr>
                          <w:b/>
                          <w:highlight w:val="green"/>
                          <w:lang w:val="en-US" w:eastAsia="x-none"/>
                        </w:rPr>
                        <w:t xml:space="preserve">Agreement </w:t>
                      </w:r>
                      <w:r w:rsidRPr="00AC1D9C">
                        <w:rPr>
                          <w:b/>
                          <w:highlight w:val="green"/>
                          <w:lang w:val="en-US" w:eastAsia="x-none"/>
                        </w:rPr>
                        <w:t>#1 (</w:t>
                      </w:r>
                      <w:r w:rsidRPr="00AC1D9C">
                        <w:rPr>
                          <w:b/>
                          <w:highlight w:val="green"/>
                        </w:rPr>
                        <w:t>RAN1 #90bis)</w:t>
                      </w:r>
                      <w:r w:rsidRPr="00AC1D9C">
                        <w:rPr>
                          <w:b/>
                          <w:highlight w:val="green"/>
                          <w:lang w:val="en-US" w:eastAsia="x-none"/>
                        </w:rPr>
                        <w:t>:</w:t>
                      </w:r>
                    </w:p>
                    <w:p w14:paraId="5467763E" w14:textId="77777777" w:rsidR="00E93544" w:rsidRPr="00F333A4" w:rsidRDefault="00E93544" w:rsidP="008D19DF">
                      <w:pPr>
                        <w:numPr>
                          <w:ilvl w:val="0"/>
                          <w:numId w:val="20"/>
                        </w:numPr>
                        <w:overflowPunct/>
                        <w:autoSpaceDE/>
                        <w:autoSpaceDN/>
                        <w:adjustRightInd/>
                        <w:spacing w:after="0"/>
                        <w:jc w:val="left"/>
                        <w:textAlignment w:val="auto"/>
                        <w:rPr>
                          <w:lang w:val="en-US" w:eastAsia="x-none"/>
                        </w:rPr>
                      </w:pPr>
                      <w:r w:rsidRPr="00F333A4">
                        <w:rPr>
                          <w:lang w:val="en-US" w:eastAsia="x-none"/>
                        </w:rPr>
                        <w:t xml:space="preserve">A beam recovery request can be transmitted if </w:t>
                      </w:r>
                      <w:r w:rsidRPr="00F333A4">
                        <w:rPr>
                          <w:lang w:eastAsia="x-none"/>
                        </w:rPr>
                        <w:t>the number of consecutive detected beam failure instance exceeds a configured maximum number</w:t>
                      </w:r>
                    </w:p>
                    <w:p w14:paraId="20301CAA" w14:textId="77777777" w:rsidR="00E93544" w:rsidRPr="00F333A4" w:rsidRDefault="00E93544" w:rsidP="008D19DF">
                      <w:pPr>
                        <w:numPr>
                          <w:ilvl w:val="1"/>
                          <w:numId w:val="20"/>
                        </w:numPr>
                        <w:overflowPunct/>
                        <w:autoSpaceDE/>
                        <w:autoSpaceDN/>
                        <w:adjustRightInd/>
                        <w:spacing w:after="0"/>
                        <w:jc w:val="left"/>
                        <w:textAlignment w:val="auto"/>
                        <w:rPr>
                          <w:lang w:val="en-US" w:eastAsia="x-none"/>
                        </w:rPr>
                      </w:pPr>
                      <w:r w:rsidRPr="00F333A4">
                        <w:rPr>
                          <w:lang w:val="en-US" w:eastAsia="x-none"/>
                        </w:rPr>
                        <w:t>(Working assumption) If hypothetical PDCCH BLER is above a threshold, it is counted as beam failure instance</w:t>
                      </w:r>
                      <w:bookmarkStart w:id="2" w:name="_GoBack"/>
                      <w:bookmarkEnd w:id="2"/>
                    </w:p>
                    <w:p w14:paraId="70C86E10" w14:textId="77777777" w:rsidR="00E93544" w:rsidRPr="00F333A4" w:rsidRDefault="00E93544" w:rsidP="008D19DF">
                      <w:pPr>
                        <w:numPr>
                          <w:ilvl w:val="2"/>
                          <w:numId w:val="20"/>
                        </w:numPr>
                        <w:overflowPunct/>
                        <w:autoSpaceDE/>
                        <w:autoSpaceDN/>
                        <w:adjustRightInd/>
                        <w:spacing w:after="0"/>
                        <w:jc w:val="left"/>
                        <w:textAlignment w:val="auto"/>
                        <w:rPr>
                          <w:lang w:val="en-US" w:eastAsia="x-none"/>
                        </w:rPr>
                      </w:pPr>
                      <w:r w:rsidRPr="00F333A4">
                        <w:rPr>
                          <w:lang w:val="en-US" w:eastAsia="x-none"/>
                        </w:rPr>
                        <w:t>Note: Beam failure is determined when all serving beams fail</w:t>
                      </w:r>
                    </w:p>
                    <w:p w14:paraId="54334084" w14:textId="77777777" w:rsidR="00E93544" w:rsidRPr="00F333A4" w:rsidRDefault="00E93544" w:rsidP="008D19DF">
                      <w:pPr>
                        <w:numPr>
                          <w:ilvl w:val="1"/>
                          <w:numId w:val="20"/>
                        </w:numPr>
                        <w:overflowPunct/>
                        <w:autoSpaceDE/>
                        <w:autoSpaceDN/>
                        <w:adjustRightInd/>
                        <w:spacing w:after="0"/>
                        <w:jc w:val="left"/>
                        <w:textAlignment w:val="auto"/>
                        <w:rPr>
                          <w:lang w:val="en-US" w:eastAsia="x-none"/>
                        </w:rPr>
                      </w:pPr>
                      <w:r w:rsidRPr="00F333A4">
                        <w:rPr>
                          <w:lang w:val="en-US" w:eastAsia="x-none"/>
                        </w:rPr>
                        <w:t>The candidate beam can be identified when metric X of candidate beam is higher than a threshold</w:t>
                      </w:r>
                    </w:p>
                    <w:p w14:paraId="4D3EE696" w14:textId="77777777" w:rsidR="00E93544" w:rsidRPr="00F333A4" w:rsidRDefault="00E93544" w:rsidP="008D19DF">
                      <w:pPr>
                        <w:numPr>
                          <w:ilvl w:val="2"/>
                          <w:numId w:val="20"/>
                        </w:numPr>
                        <w:overflowPunct/>
                        <w:autoSpaceDE/>
                        <w:autoSpaceDN/>
                        <w:adjustRightInd/>
                        <w:spacing w:after="0"/>
                        <w:jc w:val="left"/>
                        <w:textAlignment w:val="auto"/>
                        <w:rPr>
                          <w:lang w:val="en-US" w:eastAsia="x-none"/>
                        </w:rPr>
                      </w:pPr>
                      <w:r w:rsidRPr="00F333A4">
                        <w:rPr>
                          <w:lang w:val="en-US" w:eastAsia="x-none"/>
                        </w:rPr>
                        <w:t>FFS: metric X</w:t>
                      </w:r>
                    </w:p>
                    <w:p w14:paraId="0120F225" w14:textId="77777777" w:rsidR="00E93544" w:rsidRPr="00F333A4" w:rsidRDefault="00E93544" w:rsidP="008D19DF">
                      <w:pPr>
                        <w:numPr>
                          <w:ilvl w:val="2"/>
                          <w:numId w:val="20"/>
                        </w:numPr>
                        <w:overflowPunct/>
                        <w:autoSpaceDE/>
                        <w:autoSpaceDN/>
                        <w:adjustRightInd/>
                        <w:spacing w:after="0"/>
                        <w:jc w:val="left"/>
                        <w:textAlignment w:val="auto"/>
                        <w:rPr>
                          <w:lang w:val="en-US" w:eastAsia="x-none"/>
                        </w:rPr>
                      </w:pPr>
                      <w:r w:rsidRPr="00F333A4">
                        <w:rPr>
                          <w:lang w:val="en-US" w:eastAsia="x-none"/>
                        </w:rPr>
                        <w:t>1 or 2 threshold values are introduced</w:t>
                      </w:r>
                    </w:p>
                    <w:p w14:paraId="67F62D43" w14:textId="77777777" w:rsidR="00E93544" w:rsidRPr="00F333A4" w:rsidRDefault="00E93544" w:rsidP="008D19DF">
                      <w:pPr>
                        <w:numPr>
                          <w:ilvl w:val="3"/>
                          <w:numId w:val="20"/>
                        </w:numPr>
                        <w:overflowPunct/>
                        <w:autoSpaceDE/>
                        <w:autoSpaceDN/>
                        <w:adjustRightInd/>
                        <w:spacing w:after="0"/>
                        <w:jc w:val="left"/>
                        <w:textAlignment w:val="auto"/>
                        <w:rPr>
                          <w:lang w:val="en-US" w:eastAsia="x-none"/>
                        </w:rPr>
                      </w:pPr>
                      <w:r w:rsidRPr="00F333A4">
                        <w:rPr>
                          <w:lang w:val="en-US" w:eastAsia="x-none"/>
                        </w:rPr>
                        <w:t>If 2 thresholds are introduced, one is for SSB and the other is for CSI-RS</w:t>
                      </w:r>
                    </w:p>
                    <w:p w14:paraId="6A33498A" w14:textId="77777777" w:rsidR="00E93544" w:rsidRPr="00F333A4" w:rsidRDefault="00E93544" w:rsidP="008D19DF">
                      <w:pPr>
                        <w:numPr>
                          <w:ilvl w:val="2"/>
                          <w:numId w:val="20"/>
                        </w:numPr>
                        <w:overflowPunct/>
                        <w:autoSpaceDE/>
                        <w:autoSpaceDN/>
                        <w:adjustRightInd/>
                        <w:spacing w:after="0"/>
                        <w:jc w:val="left"/>
                        <w:textAlignment w:val="auto"/>
                        <w:rPr>
                          <w:lang w:val="en-US" w:eastAsia="x-none"/>
                        </w:rPr>
                      </w:pPr>
                      <w:r w:rsidRPr="00F333A4">
                        <w:rPr>
                          <w:lang w:val="en-US" w:eastAsia="x-none"/>
                        </w:rPr>
                        <w:t>One of the following alternatives will be down-selected in RAN1#91</w:t>
                      </w:r>
                    </w:p>
                    <w:p w14:paraId="4C993582" w14:textId="77777777" w:rsidR="00E93544" w:rsidRPr="00F333A4" w:rsidRDefault="00E93544" w:rsidP="008D19DF">
                      <w:pPr>
                        <w:numPr>
                          <w:ilvl w:val="3"/>
                          <w:numId w:val="20"/>
                        </w:numPr>
                        <w:overflowPunct/>
                        <w:autoSpaceDE/>
                        <w:autoSpaceDN/>
                        <w:adjustRightInd/>
                        <w:spacing w:after="0"/>
                        <w:jc w:val="left"/>
                        <w:textAlignment w:val="auto"/>
                        <w:rPr>
                          <w:lang w:val="en-US" w:eastAsia="x-none"/>
                        </w:rPr>
                      </w:pPr>
                      <w:r w:rsidRPr="00F333A4">
                        <w:rPr>
                          <w:lang w:val="en-US" w:eastAsia="x-none"/>
                        </w:rPr>
                        <w:t>Alt-1: Fixed value</w:t>
                      </w:r>
                    </w:p>
                    <w:p w14:paraId="2CA6982A" w14:textId="77777777" w:rsidR="00E93544" w:rsidRPr="00F333A4" w:rsidRDefault="00E93544" w:rsidP="008D19DF">
                      <w:pPr>
                        <w:numPr>
                          <w:ilvl w:val="3"/>
                          <w:numId w:val="20"/>
                        </w:numPr>
                        <w:overflowPunct/>
                        <w:autoSpaceDE/>
                        <w:autoSpaceDN/>
                        <w:adjustRightInd/>
                        <w:spacing w:after="0"/>
                        <w:jc w:val="left"/>
                        <w:textAlignment w:val="auto"/>
                        <w:rPr>
                          <w:lang w:val="en-US" w:eastAsia="x-none"/>
                        </w:rPr>
                      </w:pPr>
                      <w:r w:rsidRPr="00F333A4">
                        <w:rPr>
                          <w:lang w:val="en-US" w:eastAsia="x-none"/>
                        </w:rPr>
                        <w:t>Alt-2: Configurable value by RRC signaling</w:t>
                      </w:r>
                    </w:p>
                    <w:p w14:paraId="0E28583B" w14:textId="77777777" w:rsidR="00E93544" w:rsidRPr="00F333A4" w:rsidRDefault="00E93544" w:rsidP="008D19DF">
                      <w:pPr>
                        <w:numPr>
                          <w:ilvl w:val="2"/>
                          <w:numId w:val="20"/>
                        </w:numPr>
                        <w:overflowPunct/>
                        <w:autoSpaceDE/>
                        <w:autoSpaceDN/>
                        <w:adjustRightInd/>
                        <w:spacing w:after="0"/>
                        <w:jc w:val="left"/>
                        <w:textAlignment w:val="auto"/>
                        <w:rPr>
                          <w:lang w:val="en-US" w:eastAsia="x-none"/>
                        </w:rPr>
                      </w:pPr>
                      <w:r w:rsidRPr="00F333A4">
                        <w:rPr>
                          <w:lang w:val="en-US" w:eastAsia="x-none"/>
                        </w:rPr>
                        <w:t>RAN2 should specify the RRC signaling to configuration of the threshold</w:t>
                      </w:r>
                    </w:p>
                    <w:p w14:paraId="3CCD8229" w14:textId="77777777" w:rsidR="00E93544" w:rsidRPr="00F333A4" w:rsidRDefault="00E93544" w:rsidP="008D19DF">
                      <w:pPr>
                        <w:numPr>
                          <w:ilvl w:val="1"/>
                          <w:numId w:val="20"/>
                        </w:numPr>
                        <w:overflowPunct/>
                        <w:autoSpaceDE/>
                        <w:autoSpaceDN/>
                        <w:adjustRightInd/>
                        <w:spacing w:after="0"/>
                        <w:jc w:val="left"/>
                        <w:textAlignment w:val="auto"/>
                        <w:rPr>
                          <w:lang w:val="en-US" w:eastAsia="x-none"/>
                        </w:rPr>
                      </w:pPr>
                      <w:r w:rsidRPr="00F333A4">
                        <w:rPr>
                          <w:lang w:val="en-US" w:eastAsia="x-none"/>
                        </w:rPr>
                        <w:t>Note: for beam failure detection, the UE should aware the transmission power offset between CSI-RS and DMRS of PDCCH</w:t>
                      </w:r>
                    </w:p>
                    <w:p w14:paraId="3307379C" w14:textId="77777777" w:rsidR="00E93544" w:rsidRPr="006E553C" w:rsidRDefault="00E93544" w:rsidP="008D19DF">
                      <w:pPr>
                        <w:numPr>
                          <w:ilvl w:val="1"/>
                          <w:numId w:val="20"/>
                        </w:numPr>
                        <w:overflowPunct/>
                        <w:autoSpaceDE/>
                        <w:autoSpaceDN/>
                        <w:adjustRightInd/>
                        <w:spacing w:after="0"/>
                        <w:jc w:val="left"/>
                        <w:textAlignment w:val="auto"/>
                        <w:rPr>
                          <w:lang w:val="en-US" w:eastAsia="x-none"/>
                        </w:rPr>
                      </w:pPr>
                      <w:r w:rsidRPr="00F333A4">
                        <w:rPr>
                          <w:lang w:val="en-US" w:eastAsia="x-none"/>
                        </w:rPr>
                        <w:t>FFS other details.</w:t>
                      </w:r>
                    </w:p>
                    <w:p w14:paraId="36ED37E9" w14:textId="77777777" w:rsidR="00E93544" w:rsidRDefault="00E93544" w:rsidP="008D19DF">
                      <w:pPr>
                        <w:rPr>
                          <w:rFonts w:eastAsia="MS Mincho"/>
                          <w:b/>
                          <w:highlight w:val="green"/>
                        </w:rPr>
                      </w:pPr>
                    </w:p>
                    <w:p w14:paraId="4586B020" w14:textId="77777777" w:rsidR="00E93544" w:rsidRPr="00AC1D9C" w:rsidRDefault="00E93544" w:rsidP="008D19DF">
                      <w:pPr>
                        <w:rPr>
                          <w:rFonts w:eastAsia="MS Mincho"/>
                        </w:rPr>
                      </w:pPr>
                      <w:r w:rsidRPr="006E553C">
                        <w:rPr>
                          <w:rFonts w:eastAsia="MS Mincho"/>
                          <w:b/>
                          <w:highlight w:val="green"/>
                        </w:rPr>
                        <w:t>Agreement</w:t>
                      </w:r>
                      <w:r>
                        <w:rPr>
                          <w:rFonts w:eastAsia="MS Mincho"/>
                          <w:b/>
                          <w:highlight w:val="green"/>
                        </w:rPr>
                        <w:t xml:space="preserve"> #</w:t>
                      </w:r>
                      <w:r w:rsidRPr="00AC1D9C">
                        <w:rPr>
                          <w:rFonts w:eastAsia="MS Mincho"/>
                          <w:b/>
                          <w:highlight w:val="green"/>
                        </w:rPr>
                        <w:t xml:space="preserve">2 </w:t>
                      </w:r>
                      <w:r w:rsidRPr="00AC1D9C">
                        <w:rPr>
                          <w:b/>
                          <w:highlight w:val="green"/>
                          <w:lang w:val="en-US" w:eastAsia="x-none"/>
                        </w:rPr>
                        <w:t>(</w:t>
                      </w:r>
                      <w:r w:rsidRPr="00AC1D9C">
                        <w:rPr>
                          <w:b/>
                          <w:highlight w:val="green"/>
                        </w:rPr>
                        <w:t>RAN1 #90bis)</w:t>
                      </w:r>
                      <w:r w:rsidRPr="00AC1D9C">
                        <w:rPr>
                          <w:b/>
                          <w:highlight w:val="green"/>
                          <w:lang w:val="en-US" w:eastAsia="x-none"/>
                        </w:rPr>
                        <w:t>:</w:t>
                      </w:r>
                    </w:p>
                    <w:p w14:paraId="5B1F843B" w14:textId="77777777" w:rsidR="00E93544" w:rsidRDefault="00E93544" w:rsidP="008D19DF">
                      <w:pPr>
                        <w:pStyle w:val="ListParagraph"/>
                        <w:numPr>
                          <w:ilvl w:val="0"/>
                          <w:numId w:val="18"/>
                        </w:numPr>
                        <w:rPr>
                          <w:rFonts w:eastAsia="MS Mincho"/>
                        </w:rPr>
                      </w:pPr>
                      <w:r>
                        <w:rPr>
                          <w:rFonts w:eastAsia="MS Mincho"/>
                        </w:rPr>
                        <w:t>….</w:t>
                      </w:r>
                    </w:p>
                    <w:p w14:paraId="6320A5A5" w14:textId="77777777" w:rsidR="00E93544" w:rsidRPr="006E553C" w:rsidRDefault="00E93544" w:rsidP="008D19DF">
                      <w:pPr>
                        <w:pStyle w:val="ListParagraph"/>
                        <w:numPr>
                          <w:ilvl w:val="0"/>
                          <w:numId w:val="18"/>
                        </w:numPr>
                        <w:rPr>
                          <w:rFonts w:eastAsia="MS Mincho"/>
                        </w:rPr>
                      </w:pPr>
                      <w:r w:rsidRPr="006E553C">
                        <w:rPr>
                          <w:rFonts w:eastAsia="MS Mincho"/>
                        </w:rPr>
                        <w:t>Confirm the following working assumption:</w:t>
                      </w:r>
                    </w:p>
                    <w:p w14:paraId="767F9F74" w14:textId="77777777" w:rsidR="00E93544" w:rsidRPr="006E553C" w:rsidRDefault="00E93544" w:rsidP="008D19DF">
                      <w:pPr>
                        <w:pStyle w:val="ListParagraph"/>
                        <w:numPr>
                          <w:ilvl w:val="1"/>
                          <w:numId w:val="18"/>
                        </w:numPr>
                        <w:rPr>
                          <w:rFonts w:eastAsia="MS Mincho"/>
                        </w:rPr>
                      </w:pPr>
                      <w:r w:rsidRPr="006E553C">
                        <w:rPr>
                          <w:rFonts w:eastAsia="MS Mincho"/>
                        </w:rPr>
                        <w:t>Beam failure detection is determined based on the following quality measure:</w:t>
                      </w:r>
                    </w:p>
                    <w:p w14:paraId="1915104A" w14:textId="77777777" w:rsidR="00E93544" w:rsidRPr="006E553C" w:rsidRDefault="00E93544" w:rsidP="008D19DF">
                      <w:pPr>
                        <w:pStyle w:val="ListParagraph"/>
                        <w:numPr>
                          <w:ilvl w:val="2"/>
                          <w:numId w:val="18"/>
                        </w:numPr>
                        <w:rPr>
                          <w:rFonts w:eastAsia="MS Mincho"/>
                        </w:rPr>
                      </w:pPr>
                      <w:r w:rsidRPr="006E553C">
                        <w:rPr>
                          <w:rFonts w:eastAsia="MS Mincho"/>
                        </w:rPr>
                        <w:t>Hypothetical PDCCH BLER</w:t>
                      </w:r>
                    </w:p>
                    <w:p w14:paraId="581EB721" w14:textId="77777777" w:rsidR="00E93544" w:rsidRDefault="00E93544" w:rsidP="008D19DF">
                      <w:pPr>
                        <w:pStyle w:val="ListParagraph"/>
                        <w:numPr>
                          <w:ilvl w:val="1"/>
                          <w:numId w:val="18"/>
                        </w:numPr>
                        <w:rPr>
                          <w:rFonts w:eastAsia="MS Mincho"/>
                        </w:rPr>
                      </w:pPr>
                      <w:r w:rsidRPr="006E553C">
                        <w:rPr>
                          <w:rFonts w:eastAsia="MS Mincho"/>
                        </w:rPr>
                        <w:t>FFS: if RRC parameter is required to set different threshold values for UE to detect beam failure.</w:t>
                      </w:r>
                    </w:p>
                    <w:p w14:paraId="2D645B6F" w14:textId="0A74B24A" w:rsidR="00E93544" w:rsidRPr="008D19DF" w:rsidRDefault="00E93544" w:rsidP="008D19DF">
                      <w:pPr>
                        <w:pStyle w:val="ListParagraph"/>
                        <w:numPr>
                          <w:ilvl w:val="0"/>
                          <w:numId w:val="18"/>
                        </w:numPr>
                        <w:rPr>
                          <w:rFonts w:eastAsia="MS Mincho"/>
                          <w:b/>
                          <w:lang w:val="en-US"/>
                        </w:rPr>
                      </w:pPr>
                      <w:r>
                        <w:rPr>
                          <w:rFonts w:eastAsia="MS Mincho"/>
                        </w:rPr>
                        <w:t>….</w:t>
                      </w:r>
                    </w:p>
                    <w:p w14:paraId="0883ABD1" w14:textId="77777777" w:rsidR="00E93544" w:rsidRDefault="00E93544" w:rsidP="008D19DF">
                      <w:pPr>
                        <w:rPr>
                          <w:rFonts w:eastAsia="MS Mincho"/>
                          <w:b/>
                        </w:rPr>
                      </w:pPr>
                      <w:r w:rsidRPr="006E553C">
                        <w:rPr>
                          <w:rFonts w:eastAsia="MS Mincho"/>
                          <w:b/>
                          <w:highlight w:val="green"/>
                        </w:rPr>
                        <w:t>Agre</w:t>
                      </w:r>
                      <w:r>
                        <w:rPr>
                          <w:rFonts w:eastAsia="MS Mincho"/>
                          <w:b/>
                          <w:highlight w:val="green"/>
                        </w:rPr>
                        <w:t>ement #3 (RAN1 #90)</w:t>
                      </w:r>
                      <w:r w:rsidRPr="006E553C">
                        <w:rPr>
                          <w:rFonts w:eastAsia="MS Mincho"/>
                          <w:b/>
                          <w:highlight w:val="green"/>
                        </w:rPr>
                        <w:t>:</w:t>
                      </w:r>
                    </w:p>
                    <w:p w14:paraId="3E631484" w14:textId="77777777" w:rsidR="00E93544" w:rsidRPr="007057D3" w:rsidRDefault="00E93544" w:rsidP="008D19DF">
                      <w:pPr>
                        <w:numPr>
                          <w:ilvl w:val="0"/>
                          <w:numId w:val="18"/>
                        </w:numPr>
                        <w:tabs>
                          <w:tab w:val="left" w:pos="1440"/>
                        </w:tabs>
                        <w:overflowPunct/>
                        <w:autoSpaceDE/>
                        <w:autoSpaceDN/>
                        <w:adjustRightInd/>
                        <w:spacing w:after="0"/>
                        <w:jc w:val="left"/>
                        <w:textAlignment w:val="auto"/>
                        <w:rPr>
                          <w:rFonts w:eastAsia="MS Mincho"/>
                          <w:lang w:val="en-US" w:eastAsia="ja-JP"/>
                        </w:rPr>
                      </w:pPr>
                      <w:r w:rsidRPr="007057D3">
                        <w:rPr>
                          <w:rFonts w:eastAsia="MS Mincho"/>
                          <w:lang w:val="en-US" w:eastAsia="ja-JP"/>
                        </w:rPr>
                        <w:t>It is up to UE implementation how to select the SS block and corresponding PRACH resource for path-loss estimation and (re)transmission</w:t>
                      </w:r>
                      <w:r w:rsidRPr="007057D3">
                        <w:rPr>
                          <w:rFonts w:eastAsia="MS Mincho" w:hint="eastAsia"/>
                          <w:lang w:val="en-US" w:eastAsia="ja-JP"/>
                        </w:rPr>
                        <w:t xml:space="preserve"> based on SS blocks that satisfy threshold(s)</w:t>
                      </w:r>
                    </w:p>
                    <w:p w14:paraId="7A16F081" w14:textId="77777777" w:rsidR="00E93544" w:rsidRPr="007057D3" w:rsidRDefault="00E93544" w:rsidP="008D19DF">
                      <w:pPr>
                        <w:numPr>
                          <w:ilvl w:val="1"/>
                          <w:numId w:val="18"/>
                        </w:numPr>
                        <w:tabs>
                          <w:tab w:val="left" w:pos="1440"/>
                        </w:tabs>
                        <w:overflowPunct/>
                        <w:autoSpaceDE/>
                        <w:autoSpaceDN/>
                        <w:adjustRightInd/>
                        <w:spacing w:after="0"/>
                        <w:jc w:val="left"/>
                        <w:textAlignment w:val="auto"/>
                        <w:rPr>
                          <w:rFonts w:eastAsia="MS Mincho"/>
                          <w:lang w:val="en-US" w:eastAsia="ja-JP"/>
                        </w:rPr>
                      </w:pPr>
                      <w:r w:rsidRPr="007057D3">
                        <w:rPr>
                          <w:rFonts w:eastAsia="MS Mincho" w:hint="eastAsia"/>
                          <w:lang w:val="en-US" w:eastAsia="ja-JP"/>
                        </w:rPr>
                        <w:t xml:space="preserve">If UE does not detect a SS block that satisfy threshold(s), it has the flexibility to select any SS block that allows UE to meet the target received power of </w:t>
                      </w:r>
                      <w:r w:rsidRPr="007057D3">
                        <w:rPr>
                          <w:rFonts w:eastAsia="MS Mincho"/>
                          <w:lang w:val="en-US" w:eastAsia="ja-JP"/>
                        </w:rPr>
                        <w:t>the</w:t>
                      </w:r>
                      <w:r w:rsidRPr="007057D3">
                        <w:rPr>
                          <w:rFonts w:eastAsia="MS Mincho" w:hint="eastAsia"/>
                          <w:lang w:val="en-US" w:eastAsia="ja-JP"/>
                        </w:rPr>
                        <w:t xml:space="preserve"> RACH preamble with its maximum transmit power</w:t>
                      </w:r>
                    </w:p>
                    <w:p w14:paraId="5D157BEC" w14:textId="77777777" w:rsidR="00E93544" w:rsidRPr="007057D3" w:rsidRDefault="00E93544" w:rsidP="008D19DF">
                      <w:pPr>
                        <w:numPr>
                          <w:ilvl w:val="1"/>
                          <w:numId w:val="18"/>
                        </w:numPr>
                        <w:tabs>
                          <w:tab w:val="left" w:pos="1440"/>
                        </w:tabs>
                        <w:overflowPunct/>
                        <w:autoSpaceDE/>
                        <w:autoSpaceDN/>
                        <w:adjustRightInd/>
                        <w:spacing w:after="0"/>
                        <w:jc w:val="left"/>
                        <w:textAlignment w:val="auto"/>
                        <w:rPr>
                          <w:rFonts w:eastAsia="MS Mincho"/>
                          <w:lang w:val="en-US" w:eastAsia="ja-JP"/>
                        </w:rPr>
                      </w:pPr>
                      <w:r w:rsidRPr="007057D3">
                        <w:rPr>
                          <w:rFonts w:eastAsia="MS Mincho" w:hint="eastAsia"/>
                          <w:lang w:val="en-US" w:eastAsia="ja-JP"/>
                        </w:rPr>
                        <w:t>UE has a flexibility to select its RX beam to find the list of SS blocks that satisfy the threshold(s)</w:t>
                      </w:r>
                    </w:p>
                    <w:p w14:paraId="1C3FFEB4" w14:textId="77777777" w:rsidR="00E93544" w:rsidRPr="007057D3" w:rsidRDefault="00E93544" w:rsidP="008D19DF">
                      <w:pPr>
                        <w:numPr>
                          <w:ilvl w:val="1"/>
                          <w:numId w:val="18"/>
                        </w:numPr>
                        <w:tabs>
                          <w:tab w:val="left" w:pos="1440"/>
                        </w:tabs>
                        <w:overflowPunct/>
                        <w:autoSpaceDE/>
                        <w:autoSpaceDN/>
                        <w:adjustRightInd/>
                        <w:spacing w:after="0"/>
                        <w:jc w:val="left"/>
                        <w:textAlignment w:val="auto"/>
                        <w:rPr>
                          <w:rFonts w:eastAsia="MS Mincho"/>
                          <w:lang w:val="en-US" w:eastAsia="ja-JP"/>
                        </w:rPr>
                      </w:pPr>
                      <w:r w:rsidRPr="007057D3">
                        <w:rPr>
                          <w:rFonts w:eastAsia="MS Mincho"/>
                          <w:lang w:val="en-US" w:eastAsia="ja-JP"/>
                        </w:rPr>
                        <w:t xml:space="preserve">FFS: whether threshold(s) for SS block selection is configured or </w:t>
                      </w:r>
                      <w:r w:rsidRPr="007057D3">
                        <w:rPr>
                          <w:rFonts w:eastAsia="MS Mincho" w:hint="eastAsia"/>
                          <w:lang w:val="en-US" w:eastAsia="ja-JP"/>
                        </w:rPr>
                        <w:t xml:space="preserve">fixed in the spec </w:t>
                      </w:r>
                    </w:p>
                    <w:p w14:paraId="39E8800C" w14:textId="05876C0B" w:rsidR="00E93544" w:rsidRPr="008D19DF" w:rsidRDefault="00E93544" w:rsidP="008D19DF">
                      <w:pPr>
                        <w:numPr>
                          <w:ilvl w:val="1"/>
                          <w:numId w:val="18"/>
                        </w:numPr>
                        <w:overflowPunct/>
                        <w:autoSpaceDE/>
                        <w:autoSpaceDN/>
                        <w:adjustRightInd/>
                        <w:spacing w:after="0"/>
                        <w:jc w:val="left"/>
                        <w:textAlignment w:val="auto"/>
                        <w:rPr>
                          <w:rFonts w:eastAsia="MS Mincho"/>
                          <w:lang w:val="en-US" w:eastAsia="ja-JP"/>
                        </w:rPr>
                      </w:pPr>
                      <w:r w:rsidRPr="007057D3">
                        <w:rPr>
                          <w:rFonts w:eastAsia="MS Mincho" w:hint="eastAsia"/>
                          <w:lang w:val="en-US" w:eastAsia="ja-JP"/>
                        </w:rPr>
                        <w:t>Counter of power ramping when UE changes its selected SS-block in message 1 re-transmission is unchanged</w:t>
                      </w:r>
                    </w:p>
                    <w:p w14:paraId="39B53B76" w14:textId="0CAAB1C0" w:rsidR="00E93544" w:rsidRPr="008D19DF" w:rsidRDefault="00E93544" w:rsidP="008D19DF">
                      <w:pPr>
                        <w:pStyle w:val="ListParagraph"/>
                        <w:tabs>
                          <w:tab w:val="left" w:pos="1440"/>
                        </w:tabs>
                        <w:spacing w:after="0"/>
                        <w:ind w:left="1440"/>
                        <w:rPr>
                          <w:rFonts w:eastAsia="MS Mincho"/>
                          <w:b/>
                          <w:lang w:val="en-US"/>
                        </w:rPr>
                      </w:pPr>
                    </w:p>
                  </w:txbxContent>
                </v:textbox>
                <w10:anchorlock/>
              </v:shape>
            </w:pict>
          </mc:Fallback>
        </mc:AlternateContent>
      </w:r>
    </w:p>
    <w:p w14:paraId="4C3FF875" w14:textId="77777777" w:rsidR="00BF7642" w:rsidRDefault="00BF7642" w:rsidP="002611E7">
      <w:pPr>
        <w:pStyle w:val="BodyText"/>
      </w:pPr>
      <w:r>
        <w:rPr>
          <w:noProof/>
          <w:lang w:val="en-US" w:eastAsia="en-US"/>
        </w:rPr>
        <w:lastRenderedPageBreak/>
        <mc:AlternateContent>
          <mc:Choice Requires="wps">
            <w:drawing>
              <wp:inline distT="0" distB="0" distL="0" distR="0" wp14:anchorId="653A41A3" wp14:editId="06F50182">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509B840" w14:textId="77777777" w:rsidR="00E93544" w:rsidRDefault="00E93544" w:rsidP="006E553C">
                            <w:pPr>
                              <w:numPr>
                                <w:ilvl w:val="1"/>
                                <w:numId w:val="22"/>
                              </w:numPr>
                              <w:tabs>
                                <w:tab w:val="left" w:pos="1440"/>
                              </w:tabs>
                              <w:overflowPunct/>
                              <w:autoSpaceDE/>
                              <w:autoSpaceDN/>
                              <w:adjustRightInd/>
                              <w:spacing w:after="0"/>
                              <w:jc w:val="left"/>
                              <w:textAlignment w:val="auto"/>
                              <w:rPr>
                                <w:rFonts w:eastAsia="MS Mincho"/>
                                <w:lang w:val="en-US" w:eastAsia="ja-JP"/>
                              </w:rPr>
                            </w:pPr>
                          </w:p>
                          <w:p w14:paraId="6D44D861" w14:textId="3E0F6FCB" w:rsidR="00E93544" w:rsidRDefault="00E93544" w:rsidP="008D19DF">
                            <w:pPr>
                              <w:tabs>
                                <w:tab w:val="left" w:pos="1440"/>
                              </w:tabs>
                              <w:overflowPunct/>
                              <w:autoSpaceDE/>
                              <w:autoSpaceDN/>
                              <w:adjustRightInd/>
                              <w:spacing w:after="0"/>
                              <w:jc w:val="left"/>
                              <w:textAlignment w:val="auto"/>
                              <w:rPr>
                                <w:rFonts w:eastAsia="MS Mincho"/>
                                <w:b/>
                                <w:lang w:val="en-US" w:eastAsia="ja-JP"/>
                              </w:rPr>
                            </w:pPr>
                            <w:r w:rsidRPr="008D19DF">
                              <w:rPr>
                                <w:rFonts w:eastAsia="MS Mincho"/>
                                <w:b/>
                                <w:highlight w:val="green"/>
                                <w:lang w:val="en-US" w:eastAsia="ja-JP"/>
                              </w:rPr>
                              <w:t>Agreement #4 (RAN1 #90bis):</w:t>
                            </w:r>
                          </w:p>
                          <w:p w14:paraId="38AC6322" w14:textId="23E9B772" w:rsidR="00E93544" w:rsidRPr="008D19DF" w:rsidRDefault="00E93544" w:rsidP="008D19DF">
                            <w:pPr>
                              <w:pStyle w:val="ListParagraph"/>
                              <w:numPr>
                                <w:ilvl w:val="0"/>
                                <w:numId w:val="23"/>
                              </w:numPr>
                              <w:rPr>
                                <w:rFonts w:ascii="Gulim" w:hAnsi="Gulim" w:cs="Calibri"/>
                                <w:bCs/>
                                <w:szCs w:val="20"/>
                                <w:lang w:eastAsia="x-none"/>
                              </w:rPr>
                            </w:pPr>
                            <w:r>
                              <w:rPr>
                                <w:bCs/>
                                <w:szCs w:val="20"/>
                              </w:rPr>
                              <w:t>Following RRC parameters related to RACH configuration are agreed:</w:t>
                            </w:r>
                            <w:r>
                              <w:rPr>
                                <w:szCs w:val="20"/>
                              </w:rPr>
                              <w:t xml:space="preserve"> </w:t>
                            </w:r>
                          </w:p>
                          <w:p w14:paraId="582F60A9" w14:textId="110B775D" w:rsidR="00E93544" w:rsidRPr="008D19DF" w:rsidRDefault="00E93544" w:rsidP="008D19DF">
                            <w:pPr>
                              <w:pStyle w:val="ListParagraph"/>
                              <w:numPr>
                                <w:ilvl w:val="1"/>
                                <w:numId w:val="23"/>
                              </w:numPr>
                              <w:rPr>
                                <w:rFonts w:ascii="Gulim" w:hAnsi="Gulim" w:cs="Calibri"/>
                                <w:bCs/>
                                <w:szCs w:val="20"/>
                                <w:lang w:eastAsia="x-none"/>
                              </w:rPr>
                            </w:pPr>
                            <w:r>
                              <w:rPr>
                                <w:szCs w:val="20"/>
                              </w:rPr>
                              <w:t>….</w:t>
                            </w:r>
                          </w:p>
                          <w:p w14:paraId="09F3E871" w14:textId="77777777" w:rsidR="00E93544" w:rsidRDefault="00E93544" w:rsidP="008D19DF">
                            <w:pPr>
                              <w:pStyle w:val="ListParagraph"/>
                              <w:numPr>
                                <w:ilvl w:val="1"/>
                                <w:numId w:val="23"/>
                              </w:numPr>
                              <w:rPr>
                                <w:bCs/>
                                <w:szCs w:val="20"/>
                                <w:lang w:eastAsia="x-none"/>
                              </w:rPr>
                            </w:pPr>
                            <w:r>
                              <w:rPr>
                                <w:bCs/>
                                <w:szCs w:val="20"/>
                              </w:rPr>
                              <w:t>RSRP-</w:t>
                            </w:r>
                            <w:proofErr w:type="spellStart"/>
                            <w:r>
                              <w:rPr>
                                <w:bCs/>
                                <w:szCs w:val="20"/>
                              </w:rPr>
                              <w:t>ThresholdSSBlock</w:t>
                            </w:r>
                            <w:proofErr w:type="spellEnd"/>
                            <w:r>
                              <w:rPr>
                                <w:szCs w:val="20"/>
                              </w:rPr>
                              <w:t xml:space="preserve"> </w:t>
                            </w:r>
                          </w:p>
                          <w:p w14:paraId="6D28E188" w14:textId="77777777" w:rsidR="00E93544" w:rsidRDefault="00E93544" w:rsidP="008D19DF">
                            <w:pPr>
                              <w:pStyle w:val="ListParagraph"/>
                              <w:numPr>
                                <w:ilvl w:val="2"/>
                                <w:numId w:val="23"/>
                              </w:numPr>
                              <w:rPr>
                                <w:bCs/>
                                <w:szCs w:val="20"/>
                              </w:rPr>
                            </w:pPr>
                            <w:r>
                              <w:rPr>
                                <w:bCs/>
                                <w:szCs w:val="20"/>
                              </w:rPr>
                              <w:t>Range of values is FFS</w:t>
                            </w:r>
                          </w:p>
                          <w:p w14:paraId="3FEB7CB4" w14:textId="714F4A30" w:rsidR="00E93544" w:rsidRPr="00070414" w:rsidRDefault="00E93544" w:rsidP="00E93544">
                            <w:pPr>
                              <w:pStyle w:val="ListParagraph"/>
                              <w:numPr>
                                <w:ilvl w:val="1"/>
                                <w:numId w:val="23"/>
                              </w:numPr>
                              <w:tabs>
                                <w:tab w:val="left" w:pos="1440"/>
                              </w:tabs>
                              <w:spacing w:after="0"/>
                              <w:rPr>
                                <w:rFonts w:eastAsia="MS Mincho"/>
                                <w:b/>
                                <w:lang w:val="en-US"/>
                              </w:rPr>
                            </w:pPr>
                            <w:r w:rsidRPr="008D19DF">
                              <w:rPr>
                                <w:rFonts w:ascii="Gulim" w:hAnsi="Gulim" w:cs="Calibri"/>
                                <w:bCs/>
                                <w:szCs w:val="20"/>
                                <w:lang w:eastAsia="x-none"/>
                              </w:rPr>
                              <w:t>…</w:t>
                            </w:r>
                          </w:p>
                          <w:p w14:paraId="3ACC4BE7" w14:textId="47E2DEF6" w:rsidR="00E93544" w:rsidRPr="00030B2C" w:rsidRDefault="00E93544" w:rsidP="00070414">
                            <w:pPr>
                              <w:rPr>
                                <w:rFonts w:eastAsia="MS Mincho"/>
                                <w:b/>
                                <w:u w:val="single"/>
                                <w:lang w:val="en-US" w:eastAsia="ja-JP"/>
                              </w:rPr>
                            </w:pPr>
                            <w:r>
                              <w:rPr>
                                <w:rFonts w:eastAsia="MS Mincho" w:hint="eastAsia"/>
                                <w:b/>
                                <w:highlight w:val="green"/>
                                <w:u w:val="single"/>
                                <w:lang w:val="en-US" w:eastAsia="ja-JP"/>
                              </w:rPr>
                              <w:t>Agreement #5 (</w:t>
                            </w:r>
                            <w:r>
                              <w:rPr>
                                <w:rFonts w:eastAsia="MS Mincho"/>
                                <w:b/>
                                <w:highlight w:val="green"/>
                                <w:u w:val="single"/>
                                <w:lang w:val="en-US" w:eastAsia="ja-JP"/>
                              </w:rPr>
                              <w:t xml:space="preserve">RAN1 NR </w:t>
                            </w:r>
                            <w:proofErr w:type="spellStart"/>
                            <w:r>
                              <w:rPr>
                                <w:rFonts w:eastAsia="MS Mincho"/>
                                <w:b/>
                                <w:highlight w:val="green"/>
                                <w:u w:val="single"/>
                                <w:lang w:val="en-US" w:eastAsia="ja-JP"/>
                              </w:rPr>
                              <w:t>AdHoc</w:t>
                            </w:r>
                            <w:proofErr w:type="spellEnd"/>
                            <w:r>
                              <w:rPr>
                                <w:rFonts w:eastAsia="MS Mincho"/>
                                <w:b/>
                                <w:highlight w:val="green"/>
                                <w:u w:val="single"/>
                                <w:lang w:val="en-US" w:eastAsia="ja-JP"/>
                              </w:rPr>
                              <w:t xml:space="preserve"> #1</w:t>
                            </w:r>
                            <w:r>
                              <w:rPr>
                                <w:rFonts w:eastAsia="MS Mincho" w:hint="eastAsia"/>
                                <w:b/>
                                <w:highlight w:val="green"/>
                                <w:u w:val="single"/>
                                <w:lang w:val="en-US" w:eastAsia="ja-JP"/>
                              </w:rPr>
                              <w:t>)</w:t>
                            </w:r>
                            <w:r w:rsidRPr="003C4F55">
                              <w:rPr>
                                <w:rFonts w:eastAsia="MS Mincho" w:hint="eastAsia"/>
                                <w:b/>
                                <w:highlight w:val="green"/>
                                <w:u w:val="single"/>
                                <w:lang w:val="en-US" w:eastAsia="ja-JP"/>
                              </w:rPr>
                              <w:t>:</w:t>
                            </w:r>
                          </w:p>
                          <w:p w14:paraId="4A88A85F" w14:textId="77777777" w:rsidR="00E93544" w:rsidRPr="006B13A0" w:rsidRDefault="00E93544" w:rsidP="00070414">
                            <w:pPr>
                              <w:numPr>
                                <w:ilvl w:val="0"/>
                                <w:numId w:val="23"/>
                              </w:numPr>
                              <w:overflowPunct/>
                              <w:autoSpaceDE/>
                              <w:autoSpaceDN/>
                              <w:adjustRightInd/>
                              <w:spacing w:after="0"/>
                              <w:jc w:val="left"/>
                              <w:textAlignment w:val="auto"/>
                              <w:rPr>
                                <w:rFonts w:eastAsia="MS Mincho"/>
                                <w:lang w:val="en-US" w:eastAsia="ja-JP"/>
                              </w:rPr>
                            </w:pPr>
                            <w:r w:rsidRPr="006B13A0">
                              <w:rPr>
                                <w:rFonts w:eastAsia="MS Mincho"/>
                                <w:lang w:val="en-US" w:eastAsia="ja-JP"/>
                              </w:rPr>
                              <w:t>NR-PDCCH transmission supports robustness against beam pair link blocking</w:t>
                            </w:r>
                          </w:p>
                          <w:p w14:paraId="77B01AFA" w14:textId="77777777" w:rsidR="00E93544" w:rsidRPr="006B13A0" w:rsidRDefault="00E93544" w:rsidP="00070414">
                            <w:pPr>
                              <w:numPr>
                                <w:ilvl w:val="1"/>
                                <w:numId w:val="23"/>
                              </w:numPr>
                              <w:overflowPunct/>
                              <w:autoSpaceDE/>
                              <w:autoSpaceDN/>
                              <w:adjustRightInd/>
                              <w:spacing w:after="0"/>
                              <w:jc w:val="left"/>
                              <w:textAlignment w:val="auto"/>
                              <w:rPr>
                                <w:rFonts w:eastAsia="MS Mincho"/>
                                <w:lang w:val="en-US" w:eastAsia="ja-JP"/>
                              </w:rPr>
                            </w:pPr>
                            <w:r w:rsidRPr="006B13A0">
                              <w:rPr>
                                <w:rFonts w:eastAsia="MS Mincho"/>
                                <w:lang w:val="en-US" w:eastAsia="ja-JP"/>
                              </w:rPr>
                              <w:t>UE can be configured to monitor NR-PDCCH on M beam pair links simultaneously, where</w:t>
                            </w:r>
                          </w:p>
                          <w:p w14:paraId="3A07DA30" w14:textId="77777777" w:rsidR="00E93544" w:rsidRPr="006B13A0" w:rsidRDefault="00E93544" w:rsidP="00070414">
                            <w:pPr>
                              <w:numPr>
                                <w:ilvl w:val="2"/>
                                <w:numId w:val="23"/>
                              </w:numPr>
                              <w:overflowPunct/>
                              <w:autoSpaceDE/>
                              <w:autoSpaceDN/>
                              <w:adjustRightInd/>
                              <w:spacing w:after="0"/>
                              <w:jc w:val="left"/>
                              <w:textAlignment w:val="auto"/>
                              <w:rPr>
                                <w:rFonts w:eastAsia="MS Mincho"/>
                                <w:lang w:val="en-US" w:eastAsia="ja-JP"/>
                              </w:rPr>
                            </w:pPr>
                            <w:r w:rsidRPr="006B13A0">
                              <w:rPr>
                                <w:rFonts w:eastAsia="MS Mincho"/>
                                <w:lang w:val="en-US" w:eastAsia="ja-JP"/>
                              </w:rPr>
                              <w:t>M≥1. Maximum value of M may depend at least on UE capability.</w:t>
                            </w:r>
                          </w:p>
                          <w:p w14:paraId="5A4A3688" w14:textId="55A59AC9" w:rsidR="00E93544" w:rsidRDefault="00E93544" w:rsidP="00070414">
                            <w:pPr>
                              <w:numPr>
                                <w:ilvl w:val="2"/>
                                <w:numId w:val="23"/>
                              </w:numPr>
                              <w:overflowPunct/>
                              <w:autoSpaceDE/>
                              <w:autoSpaceDN/>
                              <w:adjustRightInd/>
                              <w:spacing w:after="0"/>
                              <w:jc w:val="left"/>
                              <w:textAlignment w:val="auto"/>
                              <w:rPr>
                                <w:rFonts w:eastAsia="MS Mincho"/>
                                <w:lang w:val="en-US" w:eastAsia="ja-JP"/>
                              </w:rPr>
                            </w:pPr>
                            <w:r w:rsidRPr="006B13A0">
                              <w:rPr>
                                <w:rFonts w:eastAsia="MS Mincho"/>
                                <w:lang w:val="en-US" w:eastAsia="ja-JP"/>
                              </w:rPr>
                              <w:t xml:space="preserve">FFS: UE may choose at least one beam </w:t>
                            </w:r>
                            <w:r>
                              <w:rPr>
                                <w:rFonts w:eastAsia="MS Mincho"/>
                                <w:lang w:val="en-US" w:eastAsia="ja-JP"/>
                              </w:rPr>
                              <w:t>out of M for NR-PDCCH reception</w:t>
                            </w:r>
                          </w:p>
                          <w:p w14:paraId="4D2FFF9E" w14:textId="6DE7C45F" w:rsidR="00E93544" w:rsidRPr="0082116D" w:rsidRDefault="00E93544" w:rsidP="00070414">
                            <w:pPr>
                              <w:numPr>
                                <w:ilvl w:val="2"/>
                                <w:numId w:val="23"/>
                              </w:numPr>
                              <w:overflowPunct/>
                              <w:autoSpaceDE/>
                              <w:autoSpaceDN/>
                              <w:adjustRightInd/>
                              <w:spacing w:after="0"/>
                              <w:jc w:val="left"/>
                              <w:textAlignment w:val="auto"/>
                              <w:rPr>
                                <w:rFonts w:eastAsia="MS Mincho"/>
                                <w:lang w:val="en-US" w:eastAsia="ja-JP"/>
                              </w:rPr>
                            </w:pPr>
                            <w:r>
                              <w:rPr>
                                <w:rFonts w:eastAsia="MS Mincho"/>
                                <w:lang w:val="en-US" w:eastAsia="ja-JP"/>
                              </w:rPr>
                              <w:t>…</w:t>
                            </w:r>
                          </w:p>
                          <w:p w14:paraId="700AC923" w14:textId="1A90166E" w:rsidR="00E93544" w:rsidRPr="00594251" w:rsidRDefault="00E93544" w:rsidP="00594251">
                            <w:pPr>
                              <w:rPr>
                                <w:b/>
                                <w:lang w:eastAsia="en-US"/>
                              </w:rPr>
                            </w:pPr>
                            <w:r>
                              <w:rPr>
                                <w:b/>
                                <w:highlight w:val="green"/>
                              </w:rPr>
                              <w:t>Agreement #6 (</w:t>
                            </w:r>
                            <w:r w:rsidRPr="008D19DF">
                              <w:rPr>
                                <w:rFonts w:eastAsia="MS Mincho"/>
                                <w:b/>
                                <w:highlight w:val="green"/>
                                <w:lang w:val="en-US" w:eastAsia="ja-JP"/>
                              </w:rPr>
                              <w:t>RAN1 #90bis</w:t>
                            </w:r>
                            <w:r>
                              <w:rPr>
                                <w:b/>
                                <w:highlight w:val="green"/>
                              </w:rPr>
                              <w:t>)</w:t>
                            </w:r>
                            <w:r w:rsidRPr="00594251">
                              <w:rPr>
                                <w:b/>
                              </w:rPr>
                              <w:t>:</w:t>
                            </w:r>
                          </w:p>
                          <w:p w14:paraId="68D3383A" w14:textId="4B25F27F" w:rsidR="00E93544" w:rsidRDefault="00E93544" w:rsidP="00594251">
                            <w:pPr>
                              <w:numPr>
                                <w:ilvl w:val="0"/>
                                <w:numId w:val="26"/>
                              </w:numPr>
                              <w:overflowPunct/>
                              <w:autoSpaceDE/>
                              <w:autoSpaceDN/>
                              <w:adjustRightInd/>
                              <w:spacing w:after="0"/>
                              <w:ind w:left="1440"/>
                              <w:jc w:val="left"/>
                              <w:textAlignment w:val="auto"/>
                            </w:pPr>
                            <w:r>
                              <w:t xml:space="preserve">Support RRC configuration of a time duration for a time </w:t>
                            </w:r>
                            <w:proofErr w:type="gramStart"/>
                            <w:r>
                              <w:t>window  and</w:t>
                            </w:r>
                            <w:proofErr w:type="gramEnd"/>
                            <w:r>
                              <w:t xml:space="preserve"> a dedicated CORESET for a UE to monitor gNB response for beam failure recovery request.</w:t>
                            </w:r>
                          </w:p>
                          <w:p w14:paraId="0A20F44C" w14:textId="77777777" w:rsidR="00E93544" w:rsidRDefault="00E93544" w:rsidP="00594251">
                            <w:pPr>
                              <w:numPr>
                                <w:ilvl w:val="1"/>
                                <w:numId w:val="27"/>
                              </w:numPr>
                              <w:overflowPunct/>
                              <w:autoSpaceDE/>
                              <w:autoSpaceDN/>
                              <w:adjustRightInd/>
                              <w:spacing w:after="0"/>
                              <w:jc w:val="left"/>
                              <w:textAlignment w:val="auto"/>
                            </w:pPr>
                            <w:r>
                              <w:t xml:space="preserve">UE assumes that the dedicated CORESET is spatial </w:t>
                            </w:r>
                            <w:proofErr w:type="spellStart"/>
                            <w:r>
                              <w:t>QCL’ed</w:t>
                            </w:r>
                            <w:proofErr w:type="spellEnd"/>
                            <w:r>
                              <w:t xml:space="preserve"> with DL RS of the UE-identified candidate beam in the beam failure recovery request.</w:t>
                            </w:r>
                          </w:p>
                          <w:p w14:paraId="2D48B850" w14:textId="77777777" w:rsidR="00E93544" w:rsidRDefault="00E93544" w:rsidP="00594251">
                            <w:pPr>
                              <w:numPr>
                                <w:ilvl w:val="1"/>
                                <w:numId w:val="27"/>
                              </w:numPr>
                              <w:overflowPunct/>
                              <w:autoSpaceDE/>
                              <w:autoSpaceDN/>
                              <w:adjustRightInd/>
                              <w:spacing w:after="0"/>
                              <w:jc w:val="left"/>
                              <w:textAlignment w:val="auto"/>
                            </w:pPr>
                            <w:r>
                              <w:t>FFS: multiple dedicated CORESETs can be configured to a UE, where each CORESET can have different spatial QCL configuration</w:t>
                            </w:r>
                          </w:p>
                          <w:p w14:paraId="59D3B173" w14:textId="6A7B38D4" w:rsidR="00E93544" w:rsidRDefault="00E93544" w:rsidP="00594251">
                            <w:pPr>
                              <w:numPr>
                                <w:ilvl w:val="1"/>
                                <w:numId w:val="27"/>
                              </w:numPr>
                              <w:overflowPunct/>
                              <w:autoSpaceDE/>
                              <w:autoSpaceDN/>
                              <w:adjustRightInd/>
                              <w:spacing w:after="0"/>
                              <w:jc w:val="left"/>
                              <w:textAlignment w:val="auto"/>
                            </w:pPr>
                            <w:r>
                              <w:t xml:space="preserve">Note: the time window is determined by a fixed time offset defined in the spec with respect to beam failure recovery request transmission and the RRC configurable time duration starting from the fixed time offset. </w:t>
                            </w:r>
                          </w:p>
                          <w:p w14:paraId="294B6132" w14:textId="77777777" w:rsidR="00E93544" w:rsidRDefault="00E93544" w:rsidP="00594251">
                            <w:pPr>
                              <w:numPr>
                                <w:ilvl w:val="2"/>
                                <w:numId w:val="26"/>
                              </w:numPr>
                              <w:overflowPunct/>
                              <w:autoSpaceDE/>
                              <w:autoSpaceDN/>
                              <w:adjustRightInd/>
                              <w:spacing w:after="0"/>
                              <w:jc w:val="left"/>
                              <w:textAlignment w:val="auto"/>
                            </w:pPr>
                            <w:r>
                              <w:t>FFS the value of fixed time offset k (slots).</w:t>
                            </w:r>
                          </w:p>
                          <w:p w14:paraId="09DDFC6A" w14:textId="77777777" w:rsidR="00E93544" w:rsidRPr="00594251" w:rsidRDefault="00E93544" w:rsidP="00594251">
                            <w:pPr>
                              <w:tabs>
                                <w:tab w:val="left" w:pos="1440"/>
                              </w:tabs>
                              <w:spacing w:after="0"/>
                              <w:rPr>
                                <w:rFonts w:eastAsia="MS Mincho"/>
                                <w:b/>
                              </w:rPr>
                            </w:pP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 w14:anchorId="653A41A3" id="Text Box 2" o:spid="_x0000_s1027"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" fillcolor="white [3201]" strokeweight=".5pt">
                <v:textbox style="mso-fit-shape-to-text:t">
                  <w:txbxContent>
                    <w:p w14:paraId="4509B840" w14:textId="77777777" w:rsidR="00E93544" w:rsidRDefault="00E93544" w:rsidP="006E553C">
                      <w:pPr>
                        <w:numPr>
                          <w:ilvl w:val="1"/>
                          <w:numId w:val="22"/>
                        </w:numPr>
                        <w:tabs>
                          <w:tab w:val="left" w:pos="1440"/>
                        </w:tabs>
                        <w:overflowPunct/>
                        <w:autoSpaceDE/>
                        <w:autoSpaceDN/>
                        <w:adjustRightInd/>
                        <w:spacing w:after="0"/>
                        <w:jc w:val="left"/>
                        <w:textAlignment w:val="auto"/>
                        <w:rPr>
                          <w:rFonts w:eastAsia="MS Mincho"/>
                          <w:lang w:val="en-US" w:eastAsia="ja-JP"/>
                        </w:rPr>
                      </w:pPr>
                    </w:p>
                    <w:p w14:paraId="6D44D861" w14:textId="3E0F6FCB" w:rsidR="00E93544" w:rsidRDefault="00E93544" w:rsidP="008D19DF">
                      <w:pPr>
                        <w:tabs>
                          <w:tab w:val="left" w:pos="1440"/>
                        </w:tabs>
                        <w:overflowPunct/>
                        <w:autoSpaceDE/>
                        <w:autoSpaceDN/>
                        <w:adjustRightInd/>
                        <w:spacing w:after="0"/>
                        <w:jc w:val="left"/>
                        <w:textAlignment w:val="auto"/>
                        <w:rPr>
                          <w:rFonts w:eastAsia="MS Mincho"/>
                          <w:b/>
                          <w:lang w:val="en-US" w:eastAsia="ja-JP"/>
                        </w:rPr>
                      </w:pPr>
                      <w:r w:rsidRPr="008D19DF">
                        <w:rPr>
                          <w:rFonts w:eastAsia="MS Mincho"/>
                          <w:b/>
                          <w:highlight w:val="green"/>
                          <w:lang w:val="en-US" w:eastAsia="ja-JP"/>
                        </w:rPr>
                        <w:t>Agreement #4 (RAN1 #90bis):</w:t>
                      </w:r>
                    </w:p>
                    <w:p w14:paraId="38AC6322" w14:textId="23E9B772" w:rsidR="00E93544" w:rsidRPr="008D19DF" w:rsidRDefault="00E93544" w:rsidP="008D19DF">
                      <w:pPr>
                        <w:pStyle w:val="ListParagraph"/>
                        <w:numPr>
                          <w:ilvl w:val="0"/>
                          <w:numId w:val="23"/>
                        </w:numPr>
                        <w:rPr>
                          <w:rFonts w:ascii="Gulim" w:hAnsi="Gulim" w:cs="Calibri"/>
                          <w:bCs/>
                          <w:szCs w:val="20"/>
                          <w:lang w:eastAsia="x-none"/>
                        </w:rPr>
                      </w:pPr>
                      <w:r>
                        <w:rPr>
                          <w:bCs/>
                          <w:szCs w:val="20"/>
                        </w:rPr>
                        <w:t>Following RRC parameters related to RACH configuration are agreed:</w:t>
                      </w:r>
                      <w:r>
                        <w:rPr>
                          <w:szCs w:val="20"/>
                        </w:rPr>
                        <w:t xml:space="preserve"> </w:t>
                      </w:r>
                    </w:p>
                    <w:p w14:paraId="582F60A9" w14:textId="110B775D" w:rsidR="00E93544" w:rsidRPr="008D19DF" w:rsidRDefault="00E93544" w:rsidP="008D19DF">
                      <w:pPr>
                        <w:pStyle w:val="ListParagraph"/>
                        <w:numPr>
                          <w:ilvl w:val="1"/>
                          <w:numId w:val="23"/>
                        </w:numPr>
                        <w:rPr>
                          <w:rFonts w:ascii="Gulim" w:hAnsi="Gulim" w:cs="Calibri"/>
                          <w:bCs/>
                          <w:szCs w:val="20"/>
                          <w:lang w:eastAsia="x-none"/>
                        </w:rPr>
                      </w:pPr>
                      <w:r>
                        <w:rPr>
                          <w:szCs w:val="20"/>
                        </w:rPr>
                        <w:t>….</w:t>
                      </w:r>
                    </w:p>
                    <w:p w14:paraId="09F3E871" w14:textId="77777777" w:rsidR="00E93544" w:rsidRDefault="00E93544" w:rsidP="008D19DF">
                      <w:pPr>
                        <w:pStyle w:val="ListParagraph"/>
                        <w:numPr>
                          <w:ilvl w:val="1"/>
                          <w:numId w:val="23"/>
                        </w:numPr>
                        <w:rPr>
                          <w:bCs/>
                          <w:szCs w:val="20"/>
                          <w:lang w:eastAsia="x-none"/>
                        </w:rPr>
                      </w:pPr>
                      <w:r>
                        <w:rPr>
                          <w:bCs/>
                          <w:szCs w:val="20"/>
                        </w:rPr>
                        <w:t>RSRP-</w:t>
                      </w:r>
                      <w:proofErr w:type="spellStart"/>
                      <w:r>
                        <w:rPr>
                          <w:bCs/>
                          <w:szCs w:val="20"/>
                        </w:rPr>
                        <w:t>ThresholdSSBlock</w:t>
                      </w:r>
                      <w:proofErr w:type="spellEnd"/>
                      <w:r>
                        <w:rPr>
                          <w:szCs w:val="20"/>
                        </w:rPr>
                        <w:t xml:space="preserve"> </w:t>
                      </w:r>
                    </w:p>
                    <w:p w14:paraId="6D28E188" w14:textId="77777777" w:rsidR="00E93544" w:rsidRDefault="00E93544" w:rsidP="008D19DF">
                      <w:pPr>
                        <w:pStyle w:val="ListParagraph"/>
                        <w:numPr>
                          <w:ilvl w:val="2"/>
                          <w:numId w:val="23"/>
                        </w:numPr>
                        <w:rPr>
                          <w:bCs/>
                          <w:szCs w:val="20"/>
                        </w:rPr>
                      </w:pPr>
                      <w:r>
                        <w:rPr>
                          <w:bCs/>
                          <w:szCs w:val="20"/>
                        </w:rPr>
                        <w:t>Range of values is FFS</w:t>
                      </w:r>
                    </w:p>
                    <w:p w14:paraId="3FEB7CB4" w14:textId="714F4A30" w:rsidR="00E93544" w:rsidRPr="00070414" w:rsidRDefault="00E93544" w:rsidP="00E93544">
                      <w:pPr>
                        <w:pStyle w:val="ListParagraph"/>
                        <w:numPr>
                          <w:ilvl w:val="1"/>
                          <w:numId w:val="23"/>
                        </w:numPr>
                        <w:tabs>
                          <w:tab w:val="left" w:pos="1440"/>
                        </w:tabs>
                        <w:spacing w:after="0"/>
                        <w:rPr>
                          <w:rFonts w:eastAsia="MS Mincho"/>
                          <w:b/>
                          <w:lang w:val="en-US"/>
                        </w:rPr>
                      </w:pPr>
                      <w:r w:rsidRPr="008D19DF">
                        <w:rPr>
                          <w:rFonts w:ascii="Gulim" w:hAnsi="Gulim" w:cs="Calibri"/>
                          <w:bCs/>
                          <w:szCs w:val="20"/>
                          <w:lang w:eastAsia="x-none"/>
                        </w:rPr>
                        <w:t>…</w:t>
                      </w:r>
                    </w:p>
                    <w:p w14:paraId="3ACC4BE7" w14:textId="47E2DEF6" w:rsidR="00E93544" w:rsidRPr="00030B2C" w:rsidRDefault="00E93544" w:rsidP="00070414">
                      <w:pPr>
                        <w:rPr>
                          <w:rFonts w:eastAsia="MS Mincho"/>
                          <w:b/>
                          <w:u w:val="single"/>
                          <w:lang w:val="en-US" w:eastAsia="ja-JP"/>
                        </w:rPr>
                      </w:pPr>
                      <w:r>
                        <w:rPr>
                          <w:rFonts w:eastAsia="MS Mincho" w:hint="eastAsia"/>
                          <w:b/>
                          <w:highlight w:val="green"/>
                          <w:u w:val="single"/>
                          <w:lang w:val="en-US" w:eastAsia="ja-JP"/>
                        </w:rPr>
                        <w:t>Agreement #5 (</w:t>
                      </w:r>
                      <w:r>
                        <w:rPr>
                          <w:rFonts w:eastAsia="MS Mincho"/>
                          <w:b/>
                          <w:highlight w:val="green"/>
                          <w:u w:val="single"/>
                          <w:lang w:val="en-US" w:eastAsia="ja-JP"/>
                        </w:rPr>
                        <w:t xml:space="preserve">RAN1 NR </w:t>
                      </w:r>
                      <w:proofErr w:type="spellStart"/>
                      <w:r>
                        <w:rPr>
                          <w:rFonts w:eastAsia="MS Mincho"/>
                          <w:b/>
                          <w:highlight w:val="green"/>
                          <w:u w:val="single"/>
                          <w:lang w:val="en-US" w:eastAsia="ja-JP"/>
                        </w:rPr>
                        <w:t>AdHoc</w:t>
                      </w:r>
                      <w:proofErr w:type="spellEnd"/>
                      <w:r>
                        <w:rPr>
                          <w:rFonts w:eastAsia="MS Mincho"/>
                          <w:b/>
                          <w:highlight w:val="green"/>
                          <w:u w:val="single"/>
                          <w:lang w:val="en-US" w:eastAsia="ja-JP"/>
                        </w:rPr>
                        <w:t xml:space="preserve"> #1</w:t>
                      </w:r>
                      <w:r>
                        <w:rPr>
                          <w:rFonts w:eastAsia="MS Mincho" w:hint="eastAsia"/>
                          <w:b/>
                          <w:highlight w:val="green"/>
                          <w:u w:val="single"/>
                          <w:lang w:val="en-US" w:eastAsia="ja-JP"/>
                        </w:rPr>
                        <w:t>)</w:t>
                      </w:r>
                      <w:r w:rsidRPr="003C4F55">
                        <w:rPr>
                          <w:rFonts w:eastAsia="MS Mincho" w:hint="eastAsia"/>
                          <w:b/>
                          <w:highlight w:val="green"/>
                          <w:u w:val="single"/>
                          <w:lang w:val="en-US" w:eastAsia="ja-JP"/>
                        </w:rPr>
                        <w:t>:</w:t>
                      </w:r>
                    </w:p>
                    <w:p w14:paraId="4A88A85F" w14:textId="77777777" w:rsidR="00E93544" w:rsidRPr="006B13A0" w:rsidRDefault="00E93544" w:rsidP="00070414">
                      <w:pPr>
                        <w:numPr>
                          <w:ilvl w:val="0"/>
                          <w:numId w:val="23"/>
                        </w:numPr>
                        <w:overflowPunct/>
                        <w:autoSpaceDE/>
                        <w:autoSpaceDN/>
                        <w:adjustRightInd/>
                        <w:spacing w:after="0"/>
                        <w:jc w:val="left"/>
                        <w:textAlignment w:val="auto"/>
                        <w:rPr>
                          <w:rFonts w:eastAsia="MS Mincho"/>
                          <w:lang w:val="en-US" w:eastAsia="ja-JP"/>
                        </w:rPr>
                      </w:pPr>
                      <w:r w:rsidRPr="006B13A0">
                        <w:rPr>
                          <w:rFonts w:eastAsia="MS Mincho"/>
                          <w:lang w:val="en-US" w:eastAsia="ja-JP"/>
                        </w:rPr>
                        <w:t>NR-PDCCH transmission supports robustness against beam pair link blocking</w:t>
                      </w:r>
                    </w:p>
                    <w:p w14:paraId="77B01AFA" w14:textId="77777777" w:rsidR="00E93544" w:rsidRPr="006B13A0" w:rsidRDefault="00E93544" w:rsidP="00070414">
                      <w:pPr>
                        <w:numPr>
                          <w:ilvl w:val="1"/>
                          <w:numId w:val="23"/>
                        </w:numPr>
                        <w:overflowPunct/>
                        <w:autoSpaceDE/>
                        <w:autoSpaceDN/>
                        <w:adjustRightInd/>
                        <w:spacing w:after="0"/>
                        <w:jc w:val="left"/>
                        <w:textAlignment w:val="auto"/>
                        <w:rPr>
                          <w:rFonts w:eastAsia="MS Mincho"/>
                          <w:lang w:val="en-US" w:eastAsia="ja-JP"/>
                        </w:rPr>
                      </w:pPr>
                      <w:r w:rsidRPr="006B13A0">
                        <w:rPr>
                          <w:rFonts w:eastAsia="MS Mincho"/>
                          <w:lang w:val="en-US" w:eastAsia="ja-JP"/>
                        </w:rPr>
                        <w:t>UE can be configured to monitor NR-PDCCH on M beam pair links simultaneously, where</w:t>
                      </w:r>
                    </w:p>
                    <w:p w14:paraId="3A07DA30" w14:textId="77777777" w:rsidR="00E93544" w:rsidRPr="006B13A0" w:rsidRDefault="00E93544" w:rsidP="00070414">
                      <w:pPr>
                        <w:numPr>
                          <w:ilvl w:val="2"/>
                          <w:numId w:val="23"/>
                        </w:numPr>
                        <w:overflowPunct/>
                        <w:autoSpaceDE/>
                        <w:autoSpaceDN/>
                        <w:adjustRightInd/>
                        <w:spacing w:after="0"/>
                        <w:jc w:val="left"/>
                        <w:textAlignment w:val="auto"/>
                        <w:rPr>
                          <w:rFonts w:eastAsia="MS Mincho"/>
                          <w:lang w:val="en-US" w:eastAsia="ja-JP"/>
                        </w:rPr>
                      </w:pPr>
                      <w:r w:rsidRPr="006B13A0">
                        <w:rPr>
                          <w:rFonts w:eastAsia="MS Mincho"/>
                          <w:lang w:val="en-US" w:eastAsia="ja-JP"/>
                        </w:rPr>
                        <w:t>M≥1. Maximum value of M may depend at least on UE capability.</w:t>
                      </w:r>
                    </w:p>
                    <w:p w14:paraId="5A4A3688" w14:textId="55A59AC9" w:rsidR="00E93544" w:rsidRDefault="00E93544" w:rsidP="00070414">
                      <w:pPr>
                        <w:numPr>
                          <w:ilvl w:val="2"/>
                          <w:numId w:val="23"/>
                        </w:numPr>
                        <w:overflowPunct/>
                        <w:autoSpaceDE/>
                        <w:autoSpaceDN/>
                        <w:adjustRightInd/>
                        <w:spacing w:after="0"/>
                        <w:jc w:val="left"/>
                        <w:textAlignment w:val="auto"/>
                        <w:rPr>
                          <w:rFonts w:eastAsia="MS Mincho"/>
                          <w:lang w:val="en-US" w:eastAsia="ja-JP"/>
                        </w:rPr>
                      </w:pPr>
                      <w:r w:rsidRPr="006B13A0">
                        <w:rPr>
                          <w:rFonts w:eastAsia="MS Mincho"/>
                          <w:lang w:val="en-US" w:eastAsia="ja-JP"/>
                        </w:rPr>
                        <w:t xml:space="preserve">FFS: UE may choose at least one beam </w:t>
                      </w:r>
                      <w:r>
                        <w:rPr>
                          <w:rFonts w:eastAsia="MS Mincho"/>
                          <w:lang w:val="en-US" w:eastAsia="ja-JP"/>
                        </w:rPr>
                        <w:t>out of M for NR-PDCCH reception</w:t>
                      </w:r>
                    </w:p>
                    <w:p w14:paraId="4D2FFF9E" w14:textId="6DE7C45F" w:rsidR="00E93544" w:rsidRPr="0082116D" w:rsidRDefault="00E93544" w:rsidP="00070414">
                      <w:pPr>
                        <w:numPr>
                          <w:ilvl w:val="2"/>
                          <w:numId w:val="23"/>
                        </w:numPr>
                        <w:overflowPunct/>
                        <w:autoSpaceDE/>
                        <w:autoSpaceDN/>
                        <w:adjustRightInd/>
                        <w:spacing w:after="0"/>
                        <w:jc w:val="left"/>
                        <w:textAlignment w:val="auto"/>
                        <w:rPr>
                          <w:rFonts w:eastAsia="MS Mincho"/>
                          <w:lang w:val="en-US" w:eastAsia="ja-JP"/>
                        </w:rPr>
                      </w:pPr>
                      <w:r>
                        <w:rPr>
                          <w:rFonts w:eastAsia="MS Mincho"/>
                          <w:lang w:val="en-US" w:eastAsia="ja-JP"/>
                        </w:rPr>
                        <w:t>…</w:t>
                      </w:r>
                    </w:p>
                    <w:p w14:paraId="700AC923" w14:textId="1A90166E" w:rsidR="00E93544" w:rsidRPr="00594251" w:rsidRDefault="00E93544" w:rsidP="00594251">
                      <w:pPr>
                        <w:rPr>
                          <w:b/>
                          <w:lang w:eastAsia="en-US"/>
                        </w:rPr>
                      </w:pPr>
                      <w:r>
                        <w:rPr>
                          <w:b/>
                          <w:highlight w:val="green"/>
                        </w:rPr>
                        <w:t>Agreement #6 (</w:t>
                      </w:r>
                      <w:r w:rsidRPr="008D19DF">
                        <w:rPr>
                          <w:rFonts w:eastAsia="MS Mincho"/>
                          <w:b/>
                          <w:highlight w:val="green"/>
                          <w:lang w:val="en-US" w:eastAsia="ja-JP"/>
                        </w:rPr>
                        <w:t>RAN1 #90bis</w:t>
                      </w:r>
                      <w:r>
                        <w:rPr>
                          <w:b/>
                          <w:highlight w:val="green"/>
                        </w:rPr>
                        <w:t>)</w:t>
                      </w:r>
                      <w:r w:rsidRPr="00594251">
                        <w:rPr>
                          <w:b/>
                        </w:rPr>
                        <w:t>:</w:t>
                      </w:r>
                    </w:p>
                    <w:p w14:paraId="68D3383A" w14:textId="4B25F27F" w:rsidR="00E93544" w:rsidRDefault="00E93544" w:rsidP="00594251">
                      <w:pPr>
                        <w:numPr>
                          <w:ilvl w:val="0"/>
                          <w:numId w:val="26"/>
                        </w:numPr>
                        <w:overflowPunct/>
                        <w:autoSpaceDE/>
                        <w:autoSpaceDN/>
                        <w:adjustRightInd/>
                        <w:spacing w:after="0"/>
                        <w:ind w:left="1440"/>
                        <w:jc w:val="left"/>
                        <w:textAlignment w:val="auto"/>
                      </w:pPr>
                      <w:r>
                        <w:t xml:space="preserve">Support RRC configuration of a time duration for a time </w:t>
                      </w:r>
                      <w:proofErr w:type="gramStart"/>
                      <w:r>
                        <w:t>window  and</w:t>
                      </w:r>
                      <w:proofErr w:type="gramEnd"/>
                      <w:r>
                        <w:t xml:space="preserve"> a dedicated CORESET for a UE to monitor gNB response for beam failure recovery request.</w:t>
                      </w:r>
                    </w:p>
                    <w:p w14:paraId="0A20F44C" w14:textId="77777777" w:rsidR="00E93544" w:rsidRDefault="00E93544" w:rsidP="00594251">
                      <w:pPr>
                        <w:numPr>
                          <w:ilvl w:val="1"/>
                          <w:numId w:val="27"/>
                        </w:numPr>
                        <w:overflowPunct/>
                        <w:autoSpaceDE/>
                        <w:autoSpaceDN/>
                        <w:adjustRightInd/>
                        <w:spacing w:after="0"/>
                        <w:jc w:val="left"/>
                        <w:textAlignment w:val="auto"/>
                      </w:pPr>
                      <w:r>
                        <w:t xml:space="preserve">UE assumes that the dedicated CORESET is spatial </w:t>
                      </w:r>
                      <w:proofErr w:type="spellStart"/>
                      <w:r>
                        <w:t>QCL’ed</w:t>
                      </w:r>
                      <w:proofErr w:type="spellEnd"/>
                      <w:r>
                        <w:t xml:space="preserve"> with DL RS of the UE-identified candidate beam in the beam failure recovery request.</w:t>
                      </w:r>
                    </w:p>
                    <w:p w14:paraId="2D48B850" w14:textId="77777777" w:rsidR="00E93544" w:rsidRDefault="00E93544" w:rsidP="00594251">
                      <w:pPr>
                        <w:numPr>
                          <w:ilvl w:val="1"/>
                          <w:numId w:val="27"/>
                        </w:numPr>
                        <w:overflowPunct/>
                        <w:autoSpaceDE/>
                        <w:autoSpaceDN/>
                        <w:adjustRightInd/>
                        <w:spacing w:after="0"/>
                        <w:jc w:val="left"/>
                        <w:textAlignment w:val="auto"/>
                      </w:pPr>
                      <w:r>
                        <w:t>FFS: multiple dedicated CORESETs can be configured to a UE, where each CORESET can have different spatial QCL configuration</w:t>
                      </w:r>
                    </w:p>
                    <w:p w14:paraId="59D3B173" w14:textId="6A7B38D4" w:rsidR="00E93544" w:rsidRDefault="00E93544" w:rsidP="00594251">
                      <w:pPr>
                        <w:numPr>
                          <w:ilvl w:val="1"/>
                          <w:numId w:val="27"/>
                        </w:numPr>
                        <w:overflowPunct/>
                        <w:autoSpaceDE/>
                        <w:autoSpaceDN/>
                        <w:adjustRightInd/>
                        <w:spacing w:after="0"/>
                        <w:jc w:val="left"/>
                        <w:textAlignment w:val="auto"/>
                      </w:pPr>
                      <w:r>
                        <w:t xml:space="preserve">Note: the time window is determined by a fixed time offset defined in the spec with respect to beam failure recovery request transmission and the RRC configurable time duration starting from the fixed time offset. </w:t>
                      </w:r>
                    </w:p>
                    <w:p w14:paraId="294B6132" w14:textId="77777777" w:rsidR="00E93544" w:rsidRDefault="00E93544" w:rsidP="00594251">
                      <w:pPr>
                        <w:numPr>
                          <w:ilvl w:val="2"/>
                          <w:numId w:val="26"/>
                        </w:numPr>
                        <w:overflowPunct/>
                        <w:autoSpaceDE/>
                        <w:autoSpaceDN/>
                        <w:adjustRightInd/>
                        <w:spacing w:after="0"/>
                        <w:jc w:val="left"/>
                        <w:textAlignment w:val="auto"/>
                      </w:pPr>
                      <w:r>
                        <w:t>FFS the value of fixed time offset k (slots).</w:t>
                      </w:r>
                    </w:p>
                    <w:p w14:paraId="09DDFC6A" w14:textId="77777777" w:rsidR="00E93544" w:rsidRPr="00594251" w:rsidRDefault="00E93544" w:rsidP="00594251">
                      <w:pPr>
                        <w:tabs>
                          <w:tab w:val="left" w:pos="1440"/>
                        </w:tabs>
                        <w:spacing w:after="0"/>
                        <w:rPr>
                          <w:rFonts w:eastAsia="MS Mincho"/>
                          <w:b/>
                        </w:rPr>
                      </w:pPr>
                    </w:p>
                  </w:txbxContent>
                </v:textbox>
                <w10:anchorlock/>
              </v:shape>
            </w:pict>
          </mc:Fallback>
        </mc:AlternateContent>
      </w:r>
    </w:p>
    <w:p w14:paraId="45D94F03" w14:textId="77777777" w:rsidR="00477768" w:rsidRPr="00CE0424" w:rsidRDefault="00BF7642" w:rsidP="00BF7642">
      <w:pPr>
        <w:pStyle w:val="BodyText"/>
      </w:pPr>
      <w:r>
        <w:t>In this contribution, …</w:t>
      </w:r>
    </w:p>
    <w:p w14:paraId="68FD788E" w14:textId="0E9B154C" w:rsidR="00C42FFE" w:rsidRDefault="004000E8" w:rsidP="00512C95">
      <w:pPr>
        <w:pStyle w:val="Heading1"/>
      </w:pPr>
      <w:bookmarkStart w:id="3" w:name="_Ref178064866"/>
      <w:r w:rsidRPr="00CE0424">
        <w:t>Discussion</w:t>
      </w:r>
      <w:bookmarkEnd w:id="3"/>
    </w:p>
    <w:p w14:paraId="23F45232" w14:textId="3A38A153" w:rsidR="008B6C52" w:rsidRDefault="006E553C" w:rsidP="006E553C">
      <w:r>
        <w:t>As was established already in RAN1 #</w:t>
      </w:r>
      <w:r w:rsidR="008B6C52">
        <w:t>88bis, beam recovery includes the following aspects:</w:t>
      </w:r>
    </w:p>
    <w:p w14:paraId="295C43F7" w14:textId="77777777" w:rsidR="008B6C52" w:rsidRPr="008C5199" w:rsidRDefault="008B6C52" w:rsidP="008B6C52">
      <w:pPr>
        <w:numPr>
          <w:ilvl w:val="0"/>
          <w:numId w:val="21"/>
        </w:numPr>
        <w:overflowPunct/>
        <w:autoSpaceDE/>
        <w:autoSpaceDN/>
        <w:adjustRightInd/>
        <w:spacing w:after="0"/>
        <w:jc w:val="left"/>
        <w:textAlignment w:val="auto"/>
        <w:rPr>
          <w:rFonts w:eastAsia="MS Mincho"/>
          <w:lang w:val="en-US" w:eastAsia="ja-JP"/>
        </w:rPr>
      </w:pPr>
      <w:r w:rsidRPr="008C5199">
        <w:rPr>
          <w:rFonts w:eastAsia="MS Mincho"/>
          <w:lang w:val="en-US" w:eastAsia="ja-JP"/>
        </w:rPr>
        <w:t>Beam failure detection</w:t>
      </w:r>
    </w:p>
    <w:p w14:paraId="53A82535" w14:textId="77777777" w:rsidR="008B6C52" w:rsidRPr="00997C22" w:rsidRDefault="008B6C52" w:rsidP="008B6C52">
      <w:pPr>
        <w:numPr>
          <w:ilvl w:val="0"/>
          <w:numId w:val="21"/>
        </w:numPr>
        <w:overflowPunct/>
        <w:autoSpaceDE/>
        <w:autoSpaceDN/>
        <w:adjustRightInd/>
        <w:spacing w:after="0"/>
        <w:jc w:val="left"/>
        <w:textAlignment w:val="auto"/>
        <w:rPr>
          <w:rFonts w:eastAsia="MS Mincho"/>
          <w:lang w:val="en-US" w:eastAsia="ja-JP"/>
        </w:rPr>
      </w:pPr>
      <w:r w:rsidRPr="008C5199">
        <w:rPr>
          <w:rFonts w:eastAsia="MS Mincho"/>
          <w:lang w:val="en-US" w:eastAsia="ja-JP"/>
        </w:rPr>
        <w:t>New candidate beam identification</w:t>
      </w:r>
    </w:p>
    <w:p w14:paraId="74A85138" w14:textId="77777777" w:rsidR="008B6C52" w:rsidRPr="008C5199" w:rsidRDefault="008B6C52" w:rsidP="008B6C52">
      <w:pPr>
        <w:numPr>
          <w:ilvl w:val="0"/>
          <w:numId w:val="21"/>
        </w:numPr>
        <w:overflowPunct/>
        <w:autoSpaceDE/>
        <w:autoSpaceDN/>
        <w:adjustRightInd/>
        <w:spacing w:after="0"/>
        <w:jc w:val="left"/>
        <w:textAlignment w:val="auto"/>
        <w:rPr>
          <w:rFonts w:eastAsia="MS Mincho"/>
          <w:lang w:val="en-US" w:eastAsia="ja-JP"/>
        </w:rPr>
      </w:pPr>
      <w:r w:rsidRPr="008C5199">
        <w:rPr>
          <w:rFonts w:eastAsia="MS Mincho"/>
          <w:lang w:val="en-US" w:eastAsia="ja-JP"/>
        </w:rPr>
        <w:t>Beam failure recovery request transmission</w:t>
      </w:r>
    </w:p>
    <w:p w14:paraId="7840D1EB" w14:textId="16B2F3B7" w:rsidR="008B6C52" w:rsidRDefault="008B6C52" w:rsidP="008B6C52">
      <w:pPr>
        <w:numPr>
          <w:ilvl w:val="0"/>
          <w:numId w:val="21"/>
        </w:numPr>
        <w:overflowPunct/>
        <w:autoSpaceDE/>
        <w:autoSpaceDN/>
        <w:adjustRightInd/>
        <w:spacing w:after="0"/>
        <w:jc w:val="left"/>
        <w:textAlignment w:val="auto"/>
        <w:rPr>
          <w:rFonts w:eastAsia="MS Mincho"/>
          <w:lang w:val="en-US" w:eastAsia="ja-JP"/>
        </w:rPr>
      </w:pPr>
      <w:r w:rsidRPr="008C5199">
        <w:rPr>
          <w:rFonts w:eastAsia="MS Mincho"/>
          <w:lang w:val="en-US" w:eastAsia="ja-JP"/>
        </w:rPr>
        <w:t>UE monitors gNB response for beam failure recovery request</w:t>
      </w:r>
    </w:p>
    <w:p w14:paraId="6A3C8227" w14:textId="56CB2150" w:rsidR="008B6C52" w:rsidRPr="008C5199" w:rsidRDefault="008B6C52" w:rsidP="008B6C52">
      <w:pPr>
        <w:overflowPunct/>
        <w:autoSpaceDE/>
        <w:autoSpaceDN/>
        <w:adjustRightInd/>
        <w:spacing w:after="0"/>
        <w:jc w:val="left"/>
        <w:textAlignment w:val="auto"/>
        <w:rPr>
          <w:rFonts w:eastAsia="MS Mincho"/>
          <w:lang w:val="en-US" w:eastAsia="ja-JP"/>
        </w:rPr>
      </w:pPr>
      <w:r>
        <w:rPr>
          <w:rFonts w:eastAsia="MS Mincho"/>
          <w:lang w:val="en-US" w:eastAsia="ja-JP"/>
        </w:rPr>
        <w:t xml:space="preserve">In the last few meetings, there has been significant progress on the details of beam recovery. In this contribution, we will discuss the remaining details of the beam recovery. </w:t>
      </w:r>
      <w:r w:rsidR="0003413D">
        <w:rPr>
          <w:rFonts w:eastAsia="MS Mincho"/>
          <w:lang w:val="en-US" w:eastAsia="ja-JP"/>
        </w:rPr>
        <w:t>Since “beam” should probably not appear in the specification, w</w:t>
      </w:r>
      <w:r>
        <w:rPr>
          <w:rFonts w:eastAsia="MS Mincho"/>
          <w:lang w:val="en-US" w:eastAsia="ja-JP"/>
        </w:rPr>
        <w:t xml:space="preserve">e also </w:t>
      </w:r>
      <w:r w:rsidR="0003413D">
        <w:rPr>
          <w:rFonts w:eastAsia="MS Mincho"/>
          <w:lang w:val="en-US" w:eastAsia="ja-JP"/>
        </w:rPr>
        <w:t xml:space="preserve">propose a new </w:t>
      </w:r>
      <w:r>
        <w:rPr>
          <w:rFonts w:eastAsia="MS Mincho"/>
          <w:lang w:val="en-US" w:eastAsia="ja-JP"/>
        </w:rPr>
        <w:t>naming of the procedures.</w:t>
      </w:r>
    </w:p>
    <w:p w14:paraId="4EBD95C8" w14:textId="77777777" w:rsidR="008B6C52" w:rsidRPr="008B6C52" w:rsidRDefault="008B6C52" w:rsidP="006E553C">
      <w:pPr>
        <w:rPr>
          <w:lang w:val="en-US"/>
        </w:rPr>
      </w:pPr>
    </w:p>
    <w:p w14:paraId="1F647EA4" w14:textId="32DB563F" w:rsidR="0057262D" w:rsidRDefault="00512C95" w:rsidP="00D232EF">
      <w:pPr>
        <w:pStyle w:val="Heading2"/>
      </w:pPr>
      <w:r>
        <w:t>Beam failure detection</w:t>
      </w:r>
    </w:p>
    <w:p w14:paraId="6C4FBF6D" w14:textId="5B236F4C" w:rsidR="008B6C52" w:rsidRDefault="008B6C52" w:rsidP="008B6C52">
      <w:r>
        <w:t xml:space="preserve">In Agreement #2, it was agreed to use hypothetical PDCCH BLER as the quality criterion for beam failure detection. With this agreement, beam failure detection and radio link monitoring will use the same quality criterion. </w:t>
      </w:r>
    </w:p>
    <w:p w14:paraId="028FCD02" w14:textId="73F22426" w:rsidR="0003413D" w:rsidRDefault="0003413D" w:rsidP="008B6C52">
      <w:r>
        <w:t xml:space="preserve">One issue that has been brought up is if the beam failure detection threshold needs to be configurable. Here we can again compare with RLM: </w:t>
      </w:r>
    </w:p>
    <w:p w14:paraId="110C97AA" w14:textId="681AE824" w:rsidR="0003413D" w:rsidRDefault="0003413D" w:rsidP="0003413D">
      <w:pPr>
        <w:pStyle w:val="Observation"/>
      </w:pPr>
      <w:bookmarkStart w:id="4" w:name="_Toc498695347"/>
      <w:r w:rsidRPr="0003413D">
        <w:t>Beam failure detection and radio link monitoring both aim to discover the situation that the NW cannot reach the UE with a control channel (PDCCH) transmission.</w:t>
      </w:r>
      <w:bookmarkEnd w:id="4"/>
    </w:p>
    <w:p w14:paraId="77FDB4B1" w14:textId="77777777" w:rsidR="00461386" w:rsidRDefault="0003413D" w:rsidP="0003413D">
      <w:r>
        <w:t xml:space="preserve">In LTE, there is no parameter which controls the BLER levels at which the UE declares in-sync and out-of-sync: these BLER levels are fixed to 2% and 10% of a hypothetical PDCCH defined by RAN4. The motivation for this lack of a specific parameter which controls this BLER level is that the RLM aims at detecting an error case where the UE </w:t>
      </w:r>
      <w:r>
        <w:lastRenderedPageBreak/>
        <w:t xml:space="preserve">cannot be reached at all, there is little reason to be able to configure the threshold: the additional complexity involved in the </w:t>
      </w:r>
      <w:r w:rsidR="00461386">
        <w:t>RAN4 testing wa</w:t>
      </w:r>
      <w:r>
        <w:t xml:space="preserve">s simply not motivated. </w:t>
      </w:r>
    </w:p>
    <w:p w14:paraId="79732985" w14:textId="221B3A1B" w:rsidR="00461386" w:rsidRDefault="00461386" w:rsidP="0003413D">
      <w:r>
        <w:t xml:space="preserve">After long discussions, RAN1 has agreed to introduce one additional pair of in-sync/out-of-sync thresholds for RLM purposes in NR. The additional pair was motivated with the understanding that there are services which can operate also when the PDCCH is becoming unreliable, e.g.., </w:t>
      </w:r>
      <w:proofErr w:type="spellStart"/>
      <w:r>
        <w:t>VoLTE</w:t>
      </w:r>
      <w:proofErr w:type="spellEnd"/>
      <w:r>
        <w:t>, which relies on semi-persistent scheduling.</w:t>
      </w:r>
    </w:p>
    <w:p w14:paraId="7E68F387" w14:textId="10F74733" w:rsidR="0003413D" w:rsidRPr="008B6C52" w:rsidRDefault="0003413D" w:rsidP="0003413D">
      <w:r>
        <w:t>Now, since beam failure detection essentially aims at detecting the same situation the motivation for a BLER threshold parameter to control beam failure detection also weak. Hence, we propose:</w:t>
      </w:r>
    </w:p>
    <w:p w14:paraId="04F8AC7C" w14:textId="6ABC3965" w:rsidR="00D232EF" w:rsidRDefault="00D232EF" w:rsidP="008B6C52">
      <w:pPr>
        <w:pStyle w:val="Proposal"/>
      </w:pPr>
      <w:bookmarkStart w:id="5" w:name="_Toc498715263"/>
      <w:r>
        <w:t>No</w:t>
      </w:r>
      <w:r w:rsidR="008B6C52" w:rsidRPr="008B6C52">
        <w:t xml:space="preserve"> RRC parameter is required to set different </w:t>
      </w:r>
      <w:r w:rsidR="008B6C52">
        <w:t xml:space="preserve">BLER </w:t>
      </w:r>
      <w:r w:rsidR="008B6C52" w:rsidRPr="008B6C52">
        <w:t>threshold values for UE to detect beam failure</w:t>
      </w:r>
      <w:r>
        <w:t>. Use the RLM default BLER OOS threshold</w:t>
      </w:r>
      <w:r w:rsidR="00512C95">
        <w:t>, e.g.</w:t>
      </w:r>
      <w:r w:rsidR="008B6C52">
        <w:t>,</w:t>
      </w:r>
      <w:r w:rsidR="00512C95">
        <w:t xml:space="preserve"> 10%</w:t>
      </w:r>
      <w:r>
        <w:t>.</w:t>
      </w:r>
      <w:bookmarkEnd w:id="5"/>
    </w:p>
    <w:p w14:paraId="51F2BC9E" w14:textId="004F5F1E" w:rsidR="00461386" w:rsidRDefault="00461386" w:rsidP="00461386">
      <w:r>
        <w:t>Alternatively, we may use the same BLER threshold as the one configured for RLM.</w:t>
      </w:r>
    </w:p>
    <w:p w14:paraId="6B177463" w14:textId="77777777" w:rsidR="00412AC1" w:rsidRDefault="00412AC1" w:rsidP="00461386">
      <w:r>
        <w:t xml:space="preserve">Another issue that has become apparent when the specification drafting is the interpretation of how the UE determines the beam failure detection RS. In NR, many reference signals are available for different purposes. In the beam management context, the NW may use SS blocks, periodic, and aperiodic CSI-RS for various purposes. Furthermore, NR supports beam management with and without beam indication. This means that there is no obligation for the NW to provide an updated spatial QCL association to the UE for its reception of the PDCCH: the UE does not have a serving beam. In contrast, the selection of the PDCCH beam is completely up to the network, and under some circumstances, the network may provide the UE with a spatial QCL association to assist its Rx beamforming. </w:t>
      </w:r>
    </w:p>
    <w:p w14:paraId="05F22DB1" w14:textId="77777777" w:rsidR="00B224B1" w:rsidRDefault="00412AC1" w:rsidP="00461386">
      <w:proofErr w:type="gramStart"/>
      <w:r>
        <w:t>Based on the fact that</w:t>
      </w:r>
      <w:proofErr w:type="gramEnd"/>
      <w:r>
        <w:t xml:space="preserve"> the NW is not mandated to provide spatial QCL association to the UE, there is no possibility for the UE to associate any RS with any “PDCCH beam”. Instead, the network must explicitly configure the UE with the </w:t>
      </w:r>
      <w:r w:rsidR="00B224B1">
        <w:t>RS used for beam failure detection.</w:t>
      </w:r>
    </w:p>
    <w:p w14:paraId="6E0AC45A" w14:textId="77777777" w:rsidR="00B224B1" w:rsidRDefault="00B224B1" w:rsidP="00F50C2B">
      <w:pPr>
        <w:pStyle w:val="Observation"/>
      </w:pPr>
      <w:bookmarkStart w:id="6" w:name="_Toc498695348"/>
      <w:r>
        <w:t>Since NR supports beam management without beam indication, it must be possible to explicitly configured the UE with the beam failure detection RS.</w:t>
      </w:r>
      <w:bookmarkEnd w:id="6"/>
    </w:p>
    <w:p w14:paraId="208B8126" w14:textId="68FE0616" w:rsidR="00412AC1" w:rsidRPr="00B224B1" w:rsidRDefault="00B224B1" w:rsidP="00B224B1">
      <w:r w:rsidRPr="00B224B1">
        <w:t>We note that th</w:t>
      </w:r>
      <w:r>
        <w:t>e same applies also for RLM, where the network must provide the UE with an explicit RLM-RS resource.</w:t>
      </w:r>
      <w:r w:rsidRPr="00B224B1">
        <w:t xml:space="preserve"> </w:t>
      </w:r>
    </w:p>
    <w:p w14:paraId="138C3297" w14:textId="224BD50C" w:rsidR="00D3521C" w:rsidRDefault="00E52CD2" w:rsidP="00461386">
      <w:r>
        <w:t>CSI-RS for beam management is the only RS agreed to be used for beam failure detection. The properties of that CSI-RS are not yet fully defined. One property which is being discussed is if there should be a parameter (</w:t>
      </w:r>
      <w:proofErr w:type="spellStart"/>
      <w:r w:rsidRPr="00E52CD2">
        <w:rPr>
          <w:i/>
        </w:rPr>
        <w:t>Pc_PDCCH_DMRS</w:t>
      </w:r>
      <w:proofErr w:type="spellEnd"/>
      <w:r>
        <w:t xml:space="preserve">) specifying the power offset between CSI-RS and the PDCCH DMRS. This parameter could then directly be used to impact beam failure detection. The UE could then assume that there is a transmit power difference between the CSI-RS it uses for beam failure detection, and the PDCCH the NW would use to reach it. </w:t>
      </w:r>
      <w:proofErr w:type="gramStart"/>
      <w:r>
        <w:t>In essence, this</w:t>
      </w:r>
      <w:proofErr w:type="gramEnd"/>
      <w:r>
        <w:t xml:space="preserve"> would provide an SINR offset in the calculation of the triggering criterion. For example, if the UE estimates the SINR on the CSI-RS to be Y dB, and the offset is 3dB, the UE would predict that the PDCCH SINR is Y+3dB and use that in the triggering.</w:t>
      </w:r>
      <w:r w:rsidR="00E7778F">
        <w:t xml:space="preserve"> Clearly, this would introduce some extra freedom in the configuration of the beam failure detection. However, in our understanding, it is quite likely that </w:t>
      </w:r>
      <w:r w:rsidR="00453336">
        <w:t xml:space="preserve">the transmit power of the CSI-RS and the PDCCH and the PDCCH DMRS are the same, that they are transmitted in the same beam, and hence received with the same power. Hence, the use for the parameter seems unnecessary, and it looks odd to introduce it among the CSI-RS parameters. </w:t>
      </w:r>
    </w:p>
    <w:p w14:paraId="190D8329" w14:textId="641C6FF9" w:rsidR="00FC4B21" w:rsidRDefault="00453336" w:rsidP="00453336">
      <w:pPr>
        <w:pStyle w:val="Proposal"/>
      </w:pPr>
      <w:bookmarkStart w:id="7" w:name="_Toc498715264"/>
      <w:r>
        <w:t xml:space="preserve">Do not introduce </w:t>
      </w:r>
      <w:proofErr w:type="spellStart"/>
      <w:r w:rsidR="00FC4B21">
        <w:t>Pc_PDCCH_DMRS</w:t>
      </w:r>
      <w:proofErr w:type="spellEnd"/>
      <w:r>
        <w:t xml:space="preserve"> among the CSI-RS parameters.</w:t>
      </w:r>
      <w:bookmarkEnd w:id="7"/>
    </w:p>
    <w:p w14:paraId="32007E59" w14:textId="4363B272" w:rsidR="00453336" w:rsidRPr="00D232EF" w:rsidRDefault="00453336" w:rsidP="00453336">
      <w:r>
        <w:t>If such an offset is desirable to control the triggering, it seems more appropriate to introduce that offset among the parameters that control the beam failure detection.</w:t>
      </w:r>
    </w:p>
    <w:p w14:paraId="72447A1F" w14:textId="1FAD1DEF" w:rsidR="00FB38F6" w:rsidRDefault="008B6C52" w:rsidP="00D232EF">
      <w:pPr>
        <w:pStyle w:val="Heading2"/>
      </w:pPr>
      <w:r>
        <w:t>New c</w:t>
      </w:r>
      <w:r w:rsidR="00FB38F6">
        <w:t xml:space="preserve">andidate </w:t>
      </w:r>
      <w:r w:rsidR="00512C95">
        <w:t>beam</w:t>
      </w:r>
      <w:r w:rsidR="00173FEF">
        <w:t xml:space="preserve"> identification</w:t>
      </w:r>
    </w:p>
    <w:p w14:paraId="4F6212B2" w14:textId="71C304C0" w:rsidR="00102D2C" w:rsidRDefault="00102D2C" w:rsidP="00102D2C">
      <w:r>
        <w:t xml:space="preserve">As previously described, there is now agreement on </w:t>
      </w:r>
      <w:r w:rsidR="00EA3357">
        <w:t xml:space="preserve">the quality criterion on how to detect beam failure: hypothetical PDCCH BLER. Somewhat surprisingly, there is no agreement on which criterion to use to identify a new </w:t>
      </w:r>
      <w:r w:rsidR="00A17E40">
        <w:t>candidate beam among the configured set of candidate beams.</w:t>
      </w:r>
    </w:p>
    <w:p w14:paraId="619A3049" w14:textId="39C1210C" w:rsidR="00A17E40" w:rsidRPr="00102D2C" w:rsidRDefault="00A17E40" w:rsidP="00102D2C">
      <w:r>
        <w:t xml:space="preserve">The process when the UE finds a new candidate beam is quite </w:t>
      </w:r>
      <w:proofErr w:type="gramStart"/>
      <w:r>
        <w:t>similar to</w:t>
      </w:r>
      <w:proofErr w:type="gramEnd"/>
      <w:r>
        <w:t xml:space="preserve"> the beam selection</w:t>
      </w:r>
      <w:r w:rsidR="00AC1D9C">
        <w:t xml:space="preserve"> process during initial access. </w:t>
      </w:r>
      <w:r w:rsidR="008D19DF">
        <w:t xml:space="preserve">For initial access, we have the agreement #3, which states that it is up to the UE to select the SS block that satisfy a threshold, whereas agreement #4 implies that the threshold is based on RSRP. Due to the similarities of new beam identification and beam identification, we propose to use the same </w:t>
      </w:r>
      <w:r w:rsidR="00B37A09">
        <w:t>methodology for new candidate beam identification as for beam selection during initial access.</w:t>
      </w:r>
    </w:p>
    <w:p w14:paraId="5C142B66" w14:textId="3070ACC6" w:rsidR="00B37A09" w:rsidRDefault="00B37A09" w:rsidP="00B37A09">
      <w:pPr>
        <w:pStyle w:val="Proposal"/>
      </w:pPr>
      <w:bookmarkStart w:id="8" w:name="_Toc498715265"/>
      <w:r w:rsidRPr="00B37A09">
        <w:lastRenderedPageBreak/>
        <w:t xml:space="preserve">It is up to UE implementation how to select the </w:t>
      </w:r>
      <w:r>
        <w:t xml:space="preserve">new candidate beam based on the configured candidate beam identification RS </w:t>
      </w:r>
      <w:proofErr w:type="gramStart"/>
      <w:r>
        <w:t>as long as</w:t>
      </w:r>
      <w:proofErr w:type="gramEnd"/>
      <w:r>
        <w:t xml:space="preserve"> the received power of the candidate beam identification RS </w:t>
      </w:r>
      <w:r w:rsidR="0089103F">
        <w:t>satisfies</w:t>
      </w:r>
      <w:r>
        <w:t xml:space="preserve"> the threshold.</w:t>
      </w:r>
      <w:bookmarkEnd w:id="8"/>
    </w:p>
    <w:p w14:paraId="588DDF5A" w14:textId="195F536A" w:rsidR="00251458" w:rsidRDefault="00251458" w:rsidP="00B37A09">
      <w:r>
        <w:t xml:space="preserve">We note that the different criteria are used for beam failure detection and candidate beam identification. During the discussion, it is sometimes mentioned there is a risk for “ping-pong”. “Ping-pong” would happen if the UE declares beam failure based on hypothetical PDCCH BLER, finds a new beam based on RSRP, which is not good enough in terms of hypothetical PDCCH BLER, which would again trigger beam recovery and so on. This argumentation overlooks the fact that the UE must receive successfully at least one PDCCH DMRS to determine that the beam recovery was successful. The reception of the beam recovery response is hence an implicit </w:t>
      </w:r>
      <w:proofErr w:type="gramStart"/>
      <w:r>
        <w:t>evaluation  also</w:t>
      </w:r>
      <w:proofErr w:type="gramEnd"/>
      <w:r>
        <w:t xml:space="preserve"> of the PDCCH BLER:</w:t>
      </w:r>
    </w:p>
    <w:p w14:paraId="790FC599" w14:textId="153705D1" w:rsidR="00251458" w:rsidRPr="00251458" w:rsidRDefault="00251BCB" w:rsidP="00251458">
      <w:pPr>
        <w:pStyle w:val="Observation"/>
      </w:pPr>
      <w:bookmarkStart w:id="9" w:name="_Toc498695349"/>
      <w:r>
        <w:t>The UE decides that beam recovery is successful only when it has received one PDCCH. Hence, the UE implicitly evaluates the PDCCH BLER also for the new candidate beam.</w:t>
      </w:r>
      <w:bookmarkEnd w:id="9"/>
    </w:p>
    <w:p w14:paraId="1B4FC00B" w14:textId="3B918451" w:rsidR="00B37A09" w:rsidRDefault="00B37A09" w:rsidP="00B37A09">
      <w:r>
        <w:t xml:space="preserve">Depending on configuration, either CSI-RS or the SS block can be used as new candidate beam identification. </w:t>
      </w:r>
      <w:r w:rsidR="0089103F">
        <w:t xml:space="preserve">In agreement #1, the question was brought up if different thresholds were required for SS block and CSI-RS. </w:t>
      </w:r>
      <w:r w:rsidR="00DC6D1E">
        <w:t>Essentially, the threshold should be set so that the UE may reach the NW with a PRACH transmission.</w:t>
      </w:r>
      <w:r w:rsidR="00084620">
        <w:t xml:space="preserve"> </w:t>
      </w:r>
      <w:proofErr w:type="gramStart"/>
      <w:r w:rsidR="00084620">
        <w:t>Assuming that</w:t>
      </w:r>
      <w:proofErr w:type="gramEnd"/>
      <w:r w:rsidR="00084620">
        <w:t xml:space="preserve"> the NW uses an Rx beamformer to receive the PRACH corresponding to the Tx beamformer it used to transmit the candidate beam identification RS, there is no reason why different thresholds are required. We also note that </w:t>
      </w:r>
      <w:proofErr w:type="gramStart"/>
      <w:r w:rsidR="00084620">
        <w:t>as long as</w:t>
      </w:r>
      <w:proofErr w:type="gramEnd"/>
      <w:r w:rsidR="00084620">
        <w:t xml:space="preserve"> either SS block or CSI-RS is used, the NW can configure the threshold value, taking the RS type into account.</w:t>
      </w:r>
      <w:r w:rsidR="00DC6D1E">
        <w:t xml:space="preserve"> </w:t>
      </w:r>
      <w:r w:rsidR="00084620">
        <w:t>We thus have the following two proposals:</w:t>
      </w:r>
    </w:p>
    <w:p w14:paraId="0176DED0" w14:textId="731B16B3" w:rsidR="00A61577" w:rsidRDefault="00A61577" w:rsidP="00B37A09">
      <w:pPr>
        <w:pStyle w:val="Proposal"/>
      </w:pPr>
      <w:bookmarkStart w:id="10" w:name="_Toc498715266"/>
      <w:r>
        <w:t>Use the same criterion and threshold for CSI-RS and SS</w:t>
      </w:r>
      <w:bookmarkEnd w:id="10"/>
    </w:p>
    <w:p w14:paraId="7142D799" w14:textId="6B9D9BD5" w:rsidR="0089103F" w:rsidRPr="00506770" w:rsidRDefault="0089103F" w:rsidP="00B37A09">
      <w:pPr>
        <w:pStyle w:val="Proposal"/>
      </w:pPr>
      <w:bookmarkStart w:id="11" w:name="_Toc498715267"/>
      <w:r>
        <w:t>The threshold should be configurable by dedicated signalling.</w:t>
      </w:r>
      <w:bookmarkEnd w:id="11"/>
    </w:p>
    <w:p w14:paraId="1A9D2FDA" w14:textId="054A4E07" w:rsidR="00173FEF" w:rsidRDefault="00512C95" w:rsidP="00173FEF">
      <w:pPr>
        <w:pStyle w:val="Heading2"/>
      </w:pPr>
      <w:r>
        <w:t>Beam failure recovery request transmission</w:t>
      </w:r>
    </w:p>
    <w:p w14:paraId="0EA004DD" w14:textId="7AFF5FF2" w:rsidR="00084620" w:rsidRPr="00084620" w:rsidRDefault="00755CA5" w:rsidP="00084620">
      <w:r>
        <w:t>To transmit beam failure recovery request</w:t>
      </w:r>
      <w:r w:rsidR="00C10921">
        <w:t>, it has been agreed to reuse contention-free PRACH. We note that the framework for PRACH resources is designed to enable the generation of PRACH preambles for contention-free access, and to assign individual UEs dedicated PRACH preambles</w:t>
      </w:r>
      <w:r w:rsidR="00CC7F4C">
        <w:t>, as described in </w:t>
      </w:r>
      <w:r w:rsidR="00CC7F4C">
        <w:fldChar w:fldCharType="begin"/>
      </w:r>
      <w:r w:rsidR="00CC7F4C">
        <w:instrText xml:space="preserve"> REF _Ref498584928 \r \h </w:instrText>
      </w:r>
      <w:r w:rsidR="00CC7F4C">
        <w:fldChar w:fldCharType="separate"/>
      </w:r>
      <w:r w:rsidR="00CC7F4C">
        <w:t>[1]</w:t>
      </w:r>
      <w:r w:rsidR="00CC7F4C">
        <w:fldChar w:fldCharType="end"/>
      </w:r>
      <w:r w:rsidR="00C10921">
        <w:t>.</w:t>
      </w:r>
      <w:r w:rsidR="00CC7F4C">
        <w:t xml:space="preserve"> We thus propose to reuse that framework to generate the preambles</w:t>
      </w:r>
      <w:r w:rsidR="00FA645A">
        <w:t xml:space="preserve">. In </w:t>
      </w:r>
      <w:r w:rsidR="00FA645A">
        <w:fldChar w:fldCharType="begin"/>
      </w:r>
      <w:r w:rsidR="00FA645A">
        <w:instrText xml:space="preserve"> REF _Ref498584928 \r \h </w:instrText>
      </w:r>
      <w:r w:rsidR="00FA645A">
        <w:fldChar w:fldCharType="separate"/>
      </w:r>
      <w:r w:rsidR="00FA645A">
        <w:t>[1]</w:t>
      </w:r>
      <w:r w:rsidR="00FA645A">
        <w:fldChar w:fldCharType="end"/>
      </w:r>
      <w:r w:rsidR="00FA645A">
        <w:t xml:space="preserve">, there are some parameters that need to </w:t>
      </w:r>
      <w:r w:rsidR="007F6E01">
        <w:t xml:space="preserve">be </w:t>
      </w:r>
      <w:r w:rsidR="00FA645A">
        <w:t>defined separately for beam recovery. We thus have the following proposal:</w:t>
      </w:r>
      <w:r w:rsidR="00CC7F4C">
        <w:t xml:space="preserve"> </w:t>
      </w:r>
    </w:p>
    <w:p w14:paraId="69EE25FD" w14:textId="071B4243" w:rsidR="00173FEF" w:rsidRDefault="00173FEF" w:rsidP="001B01E9">
      <w:pPr>
        <w:pStyle w:val="Proposal"/>
      </w:pPr>
      <w:bookmarkStart w:id="12" w:name="_Toc498715268"/>
      <w:r>
        <w:t xml:space="preserve">Use the </w:t>
      </w:r>
      <w:r w:rsidR="009454BA">
        <w:t xml:space="preserve">parameters in </w:t>
      </w:r>
      <w:r w:rsidR="009454BA">
        <w:fldChar w:fldCharType="begin"/>
      </w:r>
      <w:r w:rsidR="009454BA">
        <w:instrText xml:space="preserve"> REF _Ref498584928 \r \h </w:instrText>
      </w:r>
      <w:r w:rsidR="009454BA">
        <w:fldChar w:fldCharType="separate"/>
      </w:r>
      <w:r w:rsidR="009454BA">
        <w:t>[1]</w:t>
      </w:r>
      <w:r w:rsidR="009454BA">
        <w:fldChar w:fldCharType="end"/>
      </w:r>
      <w:r w:rsidR="009454BA">
        <w:t xml:space="preserve"> to define the PRACH preambles used for beam recovery, and </w:t>
      </w:r>
      <w:r w:rsidR="002B1EEC">
        <w:t xml:space="preserve">add </w:t>
      </w:r>
      <w:r w:rsidR="009454BA">
        <w:t>the parameters</w:t>
      </w:r>
      <w:r w:rsidR="00FA645A" w:rsidRPr="00FA645A">
        <w:t xml:space="preserve"> </w:t>
      </w:r>
      <w:proofErr w:type="spellStart"/>
      <w:r w:rsidR="00FA645A" w:rsidRPr="00FA645A">
        <w:t>beamFailure</w:t>
      </w:r>
      <w:proofErr w:type="spellEnd"/>
      <w:r w:rsidR="00FA645A" w:rsidRPr="00FA645A">
        <w:t>-RSRP-Threshold</w:t>
      </w:r>
      <w:r w:rsidR="00FA645A">
        <w:t>,</w:t>
      </w:r>
      <w:r w:rsidR="00FA645A" w:rsidRPr="00FA645A">
        <w:t xml:space="preserve"> </w:t>
      </w:r>
      <w:proofErr w:type="spellStart"/>
      <w:r w:rsidR="00FA645A" w:rsidRPr="00FA645A">
        <w:t>beamFailure-PreambleIndex</w:t>
      </w:r>
      <w:proofErr w:type="spellEnd"/>
      <w:r w:rsidR="00FA645A">
        <w:t xml:space="preserve">, </w:t>
      </w:r>
      <w:proofErr w:type="spellStart"/>
      <w:r w:rsidR="00D75CBA">
        <w:t>beamFailure</w:t>
      </w:r>
      <w:r w:rsidR="00D75CBA" w:rsidRPr="00D75CBA">
        <w:t>-ResponseWindowSize</w:t>
      </w:r>
      <w:proofErr w:type="spellEnd"/>
      <w:r w:rsidR="00D75CBA">
        <w:t xml:space="preserve">, </w:t>
      </w:r>
      <w:proofErr w:type="spellStart"/>
      <w:r w:rsidR="00F76444">
        <w:t>beamFailure-</w:t>
      </w:r>
      <w:r w:rsidR="001B01E9" w:rsidRPr="001B01E9">
        <w:t>PreambleInitialReceivedTargetPower</w:t>
      </w:r>
      <w:proofErr w:type="spellEnd"/>
      <w:r w:rsidR="00F76444">
        <w:t xml:space="preserve">, </w:t>
      </w:r>
      <w:proofErr w:type="spellStart"/>
      <w:r w:rsidR="00F76444">
        <w:t>beamFailure-</w:t>
      </w:r>
      <w:r w:rsidR="00792099">
        <w:t>preambleTransMax</w:t>
      </w:r>
      <w:proofErr w:type="spellEnd"/>
      <w:r w:rsidR="00792099">
        <w:t xml:space="preserve">, </w:t>
      </w:r>
      <w:proofErr w:type="spellStart"/>
      <w:r w:rsidR="00792099">
        <w:t>beamFailure-powerRampingStep</w:t>
      </w:r>
      <w:bookmarkEnd w:id="12"/>
      <w:proofErr w:type="spellEnd"/>
    </w:p>
    <w:p w14:paraId="69AC83CD" w14:textId="77777777" w:rsidR="0087587C" w:rsidRDefault="0087587C" w:rsidP="002B1EEC"/>
    <w:p w14:paraId="19278371" w14:textId="1C9FBF54" w:rsidR="002B1EEC" w:rsidRDefault="002B1EEC" w:rsidP="002B1EEC">
      <w:r>
        <w:t xml:space="preserve">During the </w:t>
      </w:r>
      <w:r w:rsidR="001B01E9">
        <w:t xml:space="preserve">WI, there has been significant discussion to also allow beam recovery based on PUCCH. Despite these long discussions, the level of detail in the proposed solutions has been low. There are </w:t>
      </w:r>
      <w:proofErr w:type="gramStart"/>
      <w:r w:rsidR="001B01E9">
        <w:t>a number of</w:t>
      </w:r>
      <w:proofErr w:type="gramEnd"/>
      <w:r w:rsidR="001B01E9">
        <w:t xml:space="preserve"> basic questions that have not been resolved: </w:t>
      </w:r>
    </w:p>
    <w:p w14:paraId="377BC1BF" w14:textId="2D154FDA" w:rsidR="001B01E9" w:rsidRDefault="001B01E9" w:rsidP="001B01E9">
      <w:pPr>
        <w:pStyle w:val="ListParagraph"/>
        <w:numPr>
          <w:ilvl w:val="0"/>
          <w:numId w:val="24"/>
        </w:numPr>
      </w:pPr>
      <w:r>
        <w:t xml:space="preserve">Under what circumstances should PUCCH be used? Sometimes, the PUCCH solution simply mirrors the PRACH functionality, whereas it is sometimes limited to the case when a subset of the control channels </w:t>
      </w:r>
      <w:r w:rsidR="000E7B9A">
        <w:t>fails</w:t>
      </w:r>
      <w:r>
        <w:t>.</w:t>
      </w:r>
    </w:p>
    <w:p w14:paraId="5D47C979" w14:textId="4813B015" w:rsidR="008A5988" w:rsidRDefault="008A5988" w:rsidP="001B01E9">
      <w:pPr>
        <w:pStyle w:val="ListParagraph"/>
        <w:numPr>
          <w:ilvl w:val="0"/>
          <w:numId w:val="24"/>
        </w:numPr>
      </w:pPr>
      <w:r>
        <w:t>Should the PUCCH be beam-swept or not?</w:t>
      </w:r>
    </w:p>
    <w:p w14:paraId="36570340" w14:textId="0535CAC6" w:rsidR="008A5988" w:rsidRDefault="008A5988" w:rsidP="001B01E9">
      <w:pPr>
        <w:pStyle w:val="ListParagraph"/>
        <w:numPr>
          <w:ilvl w:val="0"/>
          <w:numId w:val="24"/>
        </w:numPr>
      </w:pPr>
      <w:r>
        <w:t>Which PUCCH format is considered? Long/short PUCCH? The SR-type PUCCH?</w:t>
      </w:r>
    </w:p>
    <w:p w14:paraId="3CEA1683" w14:textId="44ACC588" w:rsidR="008A5988" w:rsidRDefault="008A5988" w:rsidP="008A5988">
      <w:r>
        <w:t>The motivations for the various solutions have also been varying, and at least to us, it is not clear under what circumstances the various solutions would provide any benefit compared to the PRACH solution.</w:t>
      </w:r>
    </w:p>
    <w:p w14:paraId="1A5EE35A" w14:textId="2C3AA731" w:rsidR="008A5988" w:rsidRDefault="008A5988" w:rsidP="008A5988">
      <w:r>
        <w:t>As the Rel-15 deadline is approaching, it has become clear that a solution for beam request transmission over PUCCH would have to rely very much on the already agreed functionality. What is agreed is reporting of RSRP for the configured reference signals. We note that this reporting has a significant amount of flexibility: it can be reported over PUCCH and PUSCH, both aperiodic and periodic. The UE can be configured to report RSRP on any configured subset of reference signals, up to the 4 best RSs.</w:t>
      </w:r>
    </w:p>
    <w:p w14:paraId="1D34AC4D" w14:textId="4B26FECF" w:rsidR="00070414" w:rsidRDefault="00070414" w:rsidP="008A5988">
      <w:r>
        <w:lastRenderedPageBreak/>
        <w:t xml:space="preserve">In our opinion, the most relevant PUCCH-based beam recovery solution is when a subset of the control channels </w:t>
      </w:r>
      <w:r w:rsidR="005C5C0F">
        <w:t>fails</w:t>
      </w:r>
      <w:r>
        <w:t>. This then clearly relates to the multi-CORESET monitoring, as agreed in agreement #5.</w:t>
      </w:r>
      <w:r w:rsidR="005C5C0F" w:rsidRPr="005C5C0F">
        <w:t xml:space="preserve"> </w:t>
      </w:r>
      <w:r w:rsidR="005C5C0F">
        <w:t>In this scenario, the UE could use PUCCH to report that using a still operational beam.</w:t>
      </w:r>
    </w:p>
    <w:p w14:paraId="44C09939" w14:textId="3C9E5028" w:rsidR="00070414" w:rsidRPr="005C5C0F" w:rsidRDefault="005C5C0F" w:rsidP="008A5988">
      <w:r>
        <w:t xml:space="preserve">However, we note that the details of a solution based on multi-CORESET monitoring are still somewhat unclear, </w:t>
      </w:r>
      <w:proofErr w:type="gramStart"/>
      <w:r>
        <w:t>in particular how</w:t>
      </w:r>
      <w:proofErr w:type="gramEnd"/>
      <w:r>
        <w:t xml:space="preserve"> the PDSCH, PUCCH and PUSCH transmissions relate to the different CORESETs. Clearly, there is a UE complexity issue to be considered here as well, as noted in agreement #5, that the maximum value of </w:t>
      </w:r>
      <w:r>
        <w:rPr>
          <w:i/>
        </w:rPr>
        <w:t xml:space="preserve">M </w:t>
      </w:r>
      <w:r>
        <w:t>depends at least on UE capability.</w:t>
      </w:r>
      <w:r w:rsidR="001869B1">
        <w:t xml:space="preserve"> Clearly, to benefit from the beam recovery there must be an operational uplink available, and the UE </w:t>
      </w:r>
      <w:proofErr w:type="gramStart"/>
      <w:r w:rsidR="001869B1">
        <w:t>has to</w:t>
      </w:r>
      <w:proofErr w:type="gramEnd"/>
      <w:r w:rsidR="001869B1">
        <w:t xml:space="preserve"> be aware of which uplink that is. Also, the NW must be aware that the UE will transmit something in that uplink, to adjust its Rx beam</w:t>
      </w:r>
      <w:r w:rsidR="007F6E01">
        <w:t xml:space="preserve">. This points to that the NW must </w:t>
      </w:r>
      <w:proofErr w:type="gramStart"/>
      <w:r w:rsidR="007F6E01">
        <w:t>actually have</w:t>
      </w:r>
      <w:proofErr w:type="gramEnd"/>
      <w:r w:rsidR="007F6E01">
        <w:t xml:space="preserve"> scheduled the transmission of the uplink beam recovery request.</w:t>
      </w:r>
    </w:p>
    <w:p w14:paraId="20C1BE45" w14:textId="77777777" w:rsidR="007F6E01" w:rsidRDefault="007F6E01" w:rsidP="008A5988">
      <w:r>
        <w:t>One solution that is brought forward is that the UE may reuse periodic PUCCH reporting resources to transmit the beam failure request. Here we note that the content of a measurement report is configured by the NW. The UE does not have the freedom to report something else: if the UE is configured to report top-N RSRP, the UE should do that. Essentially, the UE cannot decide on its own to report something else. This would complicate the NW design.</w:t>
      </w:r>
    </w:p>
    <w:p w14:paraId="12A04B63" w14:textId="25921602" w:rsidR="00594251" w:rsidRDefault="007F6E01" w:rsidP="008A5988">
      <w:r>
        <w:t>We do however note that the normal beam reporting does provide the NW with the possibility to obtain information about the UE situation.</w:t>
      </w:r>
      <w:r w:rsidR="00594251">
        <w:t xml:space="preserve"> T</w:t>
      </w:r>
      <w:r>
        <w:t xml:space="preserve">he UE </w:t>
      </w:r>
      <w:r w:rsidR="00594251">
        <w:t xml:space="preserve">can be </w:t>
      </w:r>
      <w:r>
        <w:t xml:space="preserve">configured to report RSRP on the beam failure identification RSs, </w:t>
      </w:r>
      <w:r w:rsidR="00594251">
        <w:t xml:space="preserve">and if that RSRP level becomes too low, the NW may choose to reconfigure the CORESET corresponding to that RS. As was vividly discussed, the RSRP reporting is not as accurate as the hypothetical PDCCH BLER, but the use case here is not as critical, since the performance penalty of the reconfiguration of a secondary CORESET is not as large as a full beam recovery procedure. </w:t>
      </w:r>
    </w:p>
    <w:p w14:paraId="612CC0C4" w14:textId="0685711E" w:rsidR="008A5988" w:rsidRDefault="00594251" w:rsidP="008A5988">
      <w:r>
        <w:t>Since there are still uncertainties in the design of a PUCCH-based beam recovery solution, and the already agreed PUCCH-based RSRP reporting can provide rich information about the CORESET quality, we propose</w:t>
      </w:r>
      <w:r w:rsidR="007F6E01">
        <w:t xml:space="preserve"> </w:t>
      </w:r>
    </w:p>
    <w:p w14:paraId="52139271" w14:textId="00D51E6B" w:rsidR="00FC4B21" w:rsidRDefault="00FC4B21" w:rsidP="00173FEF">
      <w:pPr>
        <w:pStyle w:val="Proposal"/>
      </w:pPr>
      <w:bookmarkStart w:id="13" w:name="_Toc498715269"/>
      <w:r>
        <w:t xml:space="preserve">Delay the introduction of PUCCH-based </w:t>
      </w:r>
      <w:r w:rsidR="00717AE8">
        <w:t>beam recovery</w:t>
      </w:r>
      <w:r>
        <w:t xml:space="preserve"> request </w:t>
      </w:r>
      <w:r w:rsidR="00717AE8">
        <w:t xml:space="preserve">transmission </w:t>
      </w:r>
      <w:r>
        <w:t>to Rel-16.</w:t>
      </w:r>
      <w:bookmarkEnd w:id="13"/>
    </w:p>
    <w:p w14:paraId="7D3CC1CF" w14:textId="4B2AEEB1" w:rsidR="00506770" w:rsidRDefault="00512C95" w:rsidP="00506770">
      <w:pPr>
        <w:pStyle w:val="Heading2"/>
      </w:pPr>
      <w:r>
        <w:t>Beam failure recovery response</w:t>
      </w:r>
    </w:p>
    <w:p w14:paraId="69168508" w14:textId="77777777" w:rsidR="00E93544" w:rsidRDefault="000052D4" w:rsidP="000052D4">
      <w:r>
        <w:t>In</w:t>
      </w:r>
      <w:r w:rsidR="00F76432">
        <w:t xml:space="preserve"> agreement #6, it was agreed that it should be possible to configure a dedicated CORESET for the monitoring of the gNB response for beam failure recovery request. This agreement may in some cases simplify the NW design, since the NW may reuse some of the functionality used to transmit RAR. It may hence be relevant to have this configuration possibility. </w:t>
      </w:r>
    </w:p>
    <w:p w14:paraId="4913D5D7" w14:textId="625EC773" w:rsidR="000052D4" w:rsidRDefault="00F76432" w:rsidP="000052D4">
      <w:r>
        <w:t xml:space="preserve">One other relevant configuration option is to let the UE continue to monitor the same CORESET as it previously monitored. We note that if the latter configuration is used, the NW would have to reconfigure the beam failure response CORESET every time it reconfigures the CORESET the UE monitors. Clearly, this </w:t>
      </w:r>
      <w:r w:rsidR="00E93544">
        <w:t>increases signalling load.</w:t>
      </w:r>
    </w:p>
    <w:p w14:paraId="5A685236" w14:textId="67AFBD6A" w:rsidR="00F76432" w:rsidRPr="000052D4" w:rsidRDefault="00E93544" w:rsidP="000052D4">
      <w:r>
        <w:t>To reduce the signalling load for this highly relevant configuration option, we propose to make the configuration of a dedicated CORESET optional. If the UE is not explicitly configured with a CORESET, it shall monitor the CORESET it was previously monitoring.</w:t>
      </w:r>
      <w:r w:rsidR="00F76432">
        <w:t xml:space="preserve"> </w:t>
      </w:r>
    </w:p>
    <w:p w14:paraId="6F044DE3" w14:textId="0A652A93" w:rsidR="00E93544" w:rsidRDefault="00E93544" w:rsidP="00C277D5">
      <w:pPr>
        <w:pStyle w:val="Proposal"/>
      </w:pPr>
      <w:bookmarkStart w:id="14" w:name="_Toc498715270"/>
      <w:r>
        <w:t xml:space="preserve">If the UE is not configured with a dedicated CORESET for </w:t>
      </w:r>
      <w:r w:rsidR="00F76432">
        <w:t>beam failure recovery response</w:t>
      </w:r>
      <w:r>
        <w:t xml:space="preserve">, the UE should monitor the </w:t>
      </w:r>
      <w:r w:rsidR="00FC4B21">
        <w:t xml:space="preserve">CORESET previously </w:t>
      </w:r>
      <w:r>
        <w:t xml:space="preserve">monitored </w:t>
      </w:r>
      <w:r w:rsidR="00FC4B21">
        <w:t>by the UE.</w:t>
      </w:r>
      <w:bookmarkEnd w:id="14"/>
    </w:p>
    <w:p w14:paraId="7C434E98" w14:textId="5A86CF1A" w:rsidR="00512C95" w:rsidRDefault="00512C95" w:rsidP="00512C95">
      <w:pPr>
        <w:pStyle w:val="Heading2"/>
      </w:pPr>
      <w:r>
        <w:t>Naming</w:t>
      </w:r>
    </w:p>
    <w:p w14:paraId="00C3F37D" w14:textId="0BE0AF5C" w:rsidR="00E93544" w:rsidRPr="00E93544" w:rsidRDefault="00E93544" w:rsidP="00E93544">
      <w:r>
        <w:t xml:space="preserve">During the technical discussions during the WI, RAN1 has frequently used the term “beam”. When writing the specification, it is highly questionable if the term “beam” should be used. For the functionality known as beam recovery, we note that it is applicable also in systems without beams, e.g., as described in </w:t>
      </w:r>
      <w:r>
        <w:fldChar w:fldCharType="begin"/>
      </w:r>
      <w:r>
        <w:instrText xml:space="preserve"> REF _Ref498592037 \r \h </w:instrText>
      </w:r>
      <w:r>
        <w:fldChar w:fldCharType="separate"/>
      </w:r>
      <w:r>
        <w:t>[2]</w:t>
      </w:r>
      <w:r>
        <w:fldChar w:fldCharType="end"/>
      </w:r>
      <w:r>
        <w:t xml:space="preserve">.  We thus observe </w:t>
      </w:r>
    </w:p>
    <w:p w14:paraId="1567F1AA" w14:textId="603A2279" w:rsidR="00512C95" w:rsidRDefault="00512C95" w:rsidP="00512C95">
      <w:pPr>
        <w:pStyle w:val="Observation"/>
      </w:pPr>
      <w:bookmarkStart w:id="15" w:name="_Toc498695350"/>
      <w:r>
        <w:t>Beam is not defined in the specification, and is not visible from the UE. Furthermore, the “beam recovery” functionality is applicable also for systems without beams.</w:t>
      </w:r>
      <w:bookmarkEnd w:id="15"/>
    </w:p>
    <w:p w14:paraId="30486CC5" w14:textId="77777777" w:rsidR="0040029F" w:rsidRDefault="0040029F" w:rsidP="00E93544">
      <w:r>
        <w:t>Hence, the term “beam” should be removed from all the beam recovery-related procedures. The parts of the procedures which have been discussed during the WI are still relevant:</w:t>
      </w:r>
    </w:p>
    <w:p w14:paraId="6269F680" w14:textId="77777777" w:rsidR="0040029F" w:rsidRPr="008C5199" w:rsidRDefault="0040029F" w:rsidP="0040029F">
      <w:pPr>
        <w:numPr>
          <w:ilvl w:val="0"/>
          <w:numId w:val="21"/>
        </w:numPr>
        <w:overflowPunct/>
        <w:autoSpaceDE/>
        <w:autoSpaceDN/>
        <w:adjustRightInd/>
        <w:spacing w:after="0"/>
        <w:jc w:val="left"/>
        <w:textAlignment w:val="auto"/>
        <w:rPr>
          <w:rFonts w:eastAsia="MS Mincho"/>
          <w:lang w:val="en-US" w:eastAsia="ja-JP"/>
        </w:rPr>
      </w:pPr>
      <w:r w:rsidRPr="008C5199">
        <w:rPr>
          <w:rFonts w:eastAsia="MS Mincho"/>
          <w:lang w:val="en-US" w:eastAsia="ja-JP"/>
        </w:rPr>
        <w:t>Beam failure detection</w:t>
      </w:r>
    </w:p>
    <w:p w14:paraId="16227F4B" w14:textId="77777777" w:rsidR="0040029F" w:rsidRPr="00997C22" w:rsidRDefault="0040029F" w:rsidP="0040029F">
      <w:pPr>
        <w:numPr>
          <w:ilvl w:val="0"/>
          <w:numId w:val="21"/>
        </w:numPr>
        <w:overflowPunct/>
        <w:autoSpaceDE/>
        <w:autoSpaceDN/>
        <w:adjustRightInd/>
        <w:spacing w:after="0"/>
        <w:jc w:val="left"/>
        <w:textAlignment w:val="auto"/>
        <w:rPr>
          <w:rFonts w:eastAsia="MS Mincho"/>
          <w:lang w:val="en-US" w:eastAsia="ja-JP"/>
        </w:rPr>
      </w:pPr>
      <w:r w:rsidRPr="008C5199">
        <w:rPr>
          <w:rFonts w:eastAsia="MS Mincho"/>
          <w:lang w:val="en-US" w:eastAsia="ja-JP"/>
        </w:rPr>
        <w:t>New candidate beam identification</w:t>
      </w:r>
    </w:p>
    <w:p w14:paraId="447A1E36" w14:textId="77777777" w:rsidR="0040029F" w:rsidRPr="008C5199" w:rsidRDefault="0040029F" w:rsidP="0040029F">
      <w:pPr>
        <w:numPr>
          <w:ilvl w:val="0"/>
          <w:numId w:val="21"/>
        </w:numPr>
        <w:overflowPunct/>
        <w:autoSpaceDE/>
        <w:autoSpaceDN/>
        <w:adjustRightInd/>
        <w:spacing w:after="0"/>
        <w:jc w:val="left"/>
        <w:textAlignment w:val="auto"/>
        <w:rPr>
          <w:rFonts w:eastAsia="MS Mincho"/>
          <w:lang w:val="en-US" w:eastAsia="ja-JP"/>
        </w:rPr>
      </w:pPr>
      <w:r w:rsidRPr="008C5199">
        <w:rPr>
          <w:rFonts w:eastAsia="MS Mincho"/>
          <w:lang w:val="en-US" w:eastAsia="ja-JP"/>
        </w:rPr>
        <w:lastRenderedPageBreak/>
        <w:t>Beam failure recovery request transmission</w:t>
      </w:r>
    </w:p>
    <w:p w14:paraId="1BE5DFC7" w14:textId="77777777" w:rsidR="0040029F" w:rsidRDefault="0040029F" w:rsidP="0040029F">
      <w:pPr>
        <w:numPr>
          <w:ilvl w:val="0"/>
          <w:numId w:val="21"/>
        </w:numPr>
        <w:overflowPunct/>
        <w:autoSpaceDE/>
        <w:autoSpaceDN/>
        <w:adjustRightInd/>
        <w:spacing w:after="0"/>
        <w:jc w:val="left"/>
        <w:textAlignment w:val="auto"/>
        <w:rPr>
          <w:rFonts w:eastAsia="MS Mincho"/>
          <w:lang w:val="en-US" w:eastAsia="ja-JP"/>
        </w:rPr>
      </w:pPr>
      <w:r w:rsidRPr="008C5199">
        <w:rPr>
          <w:rFonts w:eastAsia="MS Mincho"/>
          <w:lang w:val="en-US" w:eastAsia="ja-JP"/>
        </w:rPr>
        <w:t>UE monitors gNB response for beam failure recovery request</w:t>
      </w:r>
    </w:p>
    <w:p w14:paraId="2486148B" w14:textId="40A91F9C" w:rsidR="0040029F" w:rsidRDefault="0040029F" w:rsidP="00E93544">
      <w:pPr>
        <w:rPr>
          <w:lang w:val="en-US"/>
        </w:rPr>
      </w:pPr>
      <w:r>
        <w:rPr>
          <w:lang w:val="en-US"/>
        </w:rPr>
        <w:t xml:space="preserve">It is likely that there will be RRC parameters with names that relate to </w:t>
      </w:r>
      <w:r w:rsidR="00251458">
        <w:rPr>
          <w:lang w:val="en-US"/>
        </w:rPr>
        <w:t>these steps</w:t>
      </w:r>
      <w:r>
        <w:rPr>
          <w:lang w:val="en-US"/>
        </w:rPr>
        <w:t>.</w:t>
      </w:r>
    </w:p>
    <w:p w14:paraId="7E624F40" w14:textId="11DFC982" w:rsidR="0040029F" w:rsidRDefault="0040029F" w:rsidP="00E93544">
      <w:pPr>
        <w:rPr>
          <w:lang w:val="en-US"/>
        </w:rPr>
      </w:pPr>
      <w:r>
        <w:rPr>
          <w:lang w:val="en-US"/>
        </w:rPr>
        <w:t>As has been noted, beam failure detection is very similar to radio link monitoring: the UE monitors a reference signal, estimates the BLER of a hypothetical PDCCH and generates periodic indications based on these estimates.</w:t>
      </w:r>
      <w:r w:rsidR="00615804">
        <w:rPr>
          <w:lang w:val="en-US"/>
        </w:rPr>
        <w:t xml:space="preserve"> The difference is that the UE may monitor different RSs. Therefore, to highlight the similarities, we propose to use the term “Radio link monitoring type B” for beam failure detection.</w:t>
      </w:r>
    </w:p>
    <w:p w14:paraId="514239FF" w14:textId="53EF317A" w:rsidR="00251458" w:rsidRDefault="00251458" w:rsidP="00E93544">
      <w:pPr>
        <w:rPr>
          <w:lang w:val="en-US"/>
        </w:rPr>
      </w:pPr>
      <w:r>
        <w:rPr>
          <w:lang w:val="en-US"/>
        </w:rPr>
        <w:t>Regarding candidate beam identification, the UE is not monitoring beams, it is monitoring reference signals. If this part is mentioned in the specification, it makes a lot of sense to use the term “candidate RS identification”</w:t>
      </w:r>
    </w:p>
    <w:p w14:paraId="31495BCB" w14:textId="6B7C0DF0" w:rsidR="00E93544" w:rsidRPr="004E0528" w:rsidRDefault="00615804" w:rsidP="00E93544">
      <w:pPr>
        <w:rPr>
          <w:lang w:val="en-US"/>
        </w:rPr>
      </w:pPr>
      <w:r>
        <w:rPr>
          <w:lang w:val="en-US"/>
        </w:rPr>
        <w:t xml:space="preserve">When the UE performs beam recovery, it </w:t>
      </w:r>
      <w:proofErr w:type="gramStart"/>
      <w:r>
        <w:rPr>
          <w:lang w:val="en-US"/>
        </w:rPr>
        <w:t>actually requests</w:t>
      </w:r>
      <w:proofErr w:type="gramEnd"/>
      <w:r>
        <w:rPr>
          <w:lang w:val="en-US"/>
        </w:rPr>
        <w:t xml:space="preserve"> the NW to update the QCL associ</w:t>
      </w:r>
      <w:r w:rsidR="004E0528">
        <w:rPr>
          <w:lang w:val="en-US"/>
        </w:rPr>
        <w:t xml:space="preserve">ation of the CORESET of the PDCCH. This update may be implicit, since there may not be any explicit update of the QCL relations as direct part of the procedure. Such an update will have to performed at a later stage. Since the UE requests the NW to update the QCL association, we propose to use </w:t>
      </w:r>
      <w:r w:rsidR="003D6744">
        <w:rPr>
          <w:lang w:val="en-US"/>
        </w:rPr>
        <w:t xml:space="preserve">the term “QCL association update request” for beam failure recovery request. Correspondingly, we propose to use the term “QCL association update response” for the beam failure recovery response. Thus, </w:t>
      </w:r>
    </w:p>
    <w:p w14:paraId="4FAEBE94" w14:textId="2B2BE56D" w:rsidR="00512C95" w:rsidRDefault="00512C95" w:rsidP="00512C95">
      <w:pPr>
        <w:pStyle w:val="Proposal"/>
      </w:pPr>
      <w:bookmarkStart w:id="16" w:name="_Toc498715271"/>
      <w:r>
        <w:t>Use the following naming in the</w:t>
      </w:r>
      <w:r w:rsidR="00186172">
        <w:t xml:space="preserve"> specification</w:t>
      </w:r>
      <w:r>
        <w:t xml:space="preserve">: radio link monitoring type B (rather than beam failure detection), </w:t>
      </w:r>
      <w:r w:rsidR="00C277D5">
        <w:t xml:space="preserve">candidate RS identification (rather than candidate beam identification), </w:t>
      </w:r>
      <w:r>
        <w:t>QCL association update request (rather than beam failure recovery request) and QCL association update response (rather than beam failure recovery response).</w:t>
      </w:r>
      <w:bookmarkEnd w:id="16"/>
    </w:p>
    <w:p w14:paraId="7C7A7F27" w14:textId="77777777" w:rsidR="00173FEF" w:rsidRPr="00173FEF" w:rsidRDefault="00173FEF" w:rsidP="00173FEF"/>
    <w:p w14:paraId="56327F3C" w14:textId="77777777" w:rsidR="00C01F33" w:rsidRPr="00CE0424" w:rsidRDefault="00C01F33" w:rsidP="003A0E41">
      <w:pPr>
        <w:pStyle w:val="Heading1"/>
      </w:pPr>
      <w:r w:rsidRPr="00CE0424">
        <w:t>Conclusion</w:t>
      </w:r>
      <w:r w:rsidR="00AE2FEB">
        <w:t>s</w:t>
      </w:r>
    </w:p>
    <w:p w14:paraId="6A4817C8" w14:textId="169B90EA" w:rsidR="002451ED" w:rsidRDefault="003A0E41" w:rsidP="008E065E">
      <w:pPr>
        <w:pStyle w:val="BodyText"/>
      </w:pPr>
      <w:r>
        <w:t>In this contribution</w:t>
      </w:r>
      <w:r w:rsidR="00DC2639">
        <w:t>,</w:t>
      </w:r>
      <w:r>
        <w:t xml:space="preserve"> we made the following ob</w:t>
      </w:r>
      <w:r w:rsidR="004033B5">
        <w:t>s</w:t>
      </w:r>
      <w:r>
        <w:t>ervations</w:t>
      </w:r>
      <w:r w:rsidR="008E065E" w:rsidRPr="00CE0424">
        <w:t>:</w:t>
      </w:r>
    </w:p>
    <w:p w14:paraId="4EDC98BD" w14:textId="02BC6201" w:rsidR="000E7B9A" w:rsidRDefault="00DC2639">
      <w:pPr>
        <w:pStyle w:val="TOC1"/>
        <w:rPr>
          <w:rFonts w:asciiTheme="minorHAnsi" w:eastAsiaTheme="minorEastAsia" w:hAnsiTheme="minorHAnsi" w:cstheme="minorBidi"/>
          <w:b w:val="0"/>
          <w:sz w:val="22"/>
          <w:lang w:eastAsia="en-US"/>
        </w:rPr>
      </w:pPr>
      <w:r>
        <w:rPr>
          <w:b w:val="0"/>
          <w:bCs/>
        </w:rPr>
        <w:fldChar w:fldCharType="begin"/>
      </w:r>
      <w:r>
        <w:rPr>
          <w:b w:val="0"/>
          <w:bCs/>
        </w:rPr>
        <w:instrText xml:space="preserve"> TOC \n \h \z \t "Observation;1" </w:instrText>
      </w:r>
      <w:r>
        <w:rPr>
          <w:b w:val="0"/>
          <w:bCs/>
        </w:rPr>
        <w:fldChar w:fldCharType="separate"/>
      </w:r>
      <w:hyperlink w:anchor="_Toc498695347" w:history="1">
        <w:r w:rsidR="000E7B9A" w:rsidRPr="002351AA">
          <w:rPr>
            <w:rStyle w:val="Hyperlink"/>
          </w:rPr>
          <w:t>Observation 1</w:t>
        </w:r>
        <w:r w:rsidR="000E7B9A">
          <w:rPr>
            <w:rFonts w:asciiTheme="minorHAnsi" w:eastAsiaTheme="minorEastAsia" w:hAnsiTheme="minorHAnsi" w:cstheme="minorBidi"/>
            <w:b w:val="0"/>
            <w:sz w:val="22"/>
            <w:lang w:eastAsia="en-US"/>
          </w:rPr>
          <w:tab/>
        </w:r>
        <w:r w:rsidR="000E7B9A" w:rsidRPr="002351AA">
          <w:rPr>
            <w:rStyle w:val="Hyperlink"/>
          </w:rPr>
          <w:t>Beam failure detection and radio link monitoring both aim to discover the situation that the NW cannot reach the UE with a control channel (PDCCH) transmission.</w:t>
        </w:r>
      </w:hyperlink>
    </w:p>
    <w:p w14:paraId="7FDC6D69" w14:textId="2DC70280" w:rsidR="000E7B9A" w:rsidRDefault="001636CB">
      <w:pPr>
        <w:pStyle w:val="TOC1"/>
        <w:rPr>
          <w:rFonts w:asciiTheme="minorHAnsi" w:eastAsiaTheme="minorEastAsia" w:hAnsiTheme="minorHAnsi" w:cstheme="minorBidi"/>
          <w:b w:val="0"/>
          <w:sz w:val="22"/>
          <w:lang w:eastAsia="en-US"/>
        </w:rPr>
      </w:pPr>
      <w:hyperlink w:anchor="_Toc498695348" w:history="1">
        <w:r w:rsidR="000E7B9A" w:rsidRPr="002351AA">
          <w:rPr>
            <w:rStyle w:val="Hyperlink"/>
          </w:rPr>
          <w:t>Observation 2</w:t>
        </w:r>
        <w:r w:rsidR="000E7B9A">
          <w:rPr>
            <w:rFonts w:asciiTheme="minorHAnsi" w:eastAsiaTheme="minorEastAsia" w:hAnsiTheme="minorHAnsi" w:cstheme="minorBidi"/>
            <w:b w:val="0"/>
            <w:sz w:val="22"/>
            <w:lang w:eastAsia="en-US"/>
          </w:rPr>
          <w:tab/>
        </w:r>
        <w:r w:rsidR="000E7B9A" w:rsidRPr="002351AA">
          <w:rPr>
            <w:rStyle w:val="Hyperlink"/>
          </w:rPr>
          <w:t>Since NR supports beam management without beam indication, it must be possible to explicitly configured the UE with the beam failure detection RS.</w:t>
        </w:r>
      </w:hyperlink>
    </w:p>
    <w:p w14:paraId="465E64C8" w14:textId="0EA80352" w:rsidR="000E7B9A" w:rsidRDefault="001636CB">
      <w:pPr>
        <w:pStyle w:val="TOC1"/>
        <w:rPr>
          <w:rFonts w:asciiTheme="minorHAnsi" w:eastAsiaTheme="minorEastAsia" w:hAnsiTheme="minorHAnsi" w:cstheme="minorBidi"/>
          <w:b w:val="0"/>
          <w:sz w:val="22"/>
          <w:lang w:eastAsia="en-US"/>
        </w:rPr>
      </w:pPr>
      <w:hyperlink w:anchor="_Toc498695349" w:history="1">
        <w:r w:rsidR="000E7B9A" w:rsidRPr="002351AA">
          <w:rPr>
            <w:rStyle w:val="Hyperlink"/>
          </w:rPr>
          <w:t>Observation 3</w:t>
        </w:r>
        <w:r w:rsidR="000E7B9A">
          <w:rPr>
            <w:rFonts w:asciiTheme="minorHAnsi" w:eastAsiaTheme="minorEastAsia" w:hAnsiTheme="minorHAnsi" w:cstheme="minorBidi"/>
            <w:b w:val="0"/>
            <w:sz w:val="22"/>
            <w:lang w:eastAsia="en-US"/>
          </w:rPr>
          <w:tab/>
        </w:r>
        <w:r w:rsidR="000E7B9A" w:rsidRPr="002351AA">
          <w:rPr>
            <w:rStyle w:val="Hyperlink"/>
          </w:rPr>
          <w:t>The UE decides that beam recovery is successful only when it has received one PDCCH. Hence, the UE implicitly evaluates the PDCCH BLER also for the new candidate beam.</w:t>
        </w:r>
      </w:hyperlink>
    </w:p>
    <w:p w14:paraId="2E4D2E70" w14:textId="732D771D" w:rsidR="000E7B9A" w:rsidRDefault="001636CB">
      <w:pPr>
        <w:pStyle w:val="TOC1"/>
        <w:rPr>
          <w:rFonts w:asciiTheme="minorHAnsi" w:eastAsiaTheme="minorEastAsia" w:hAnsiTheme="minorHAnsi" w:cstheme="minorBidi"/>
          <w:b w:val="0"/>
          <w:sz w:val="22"/>
          <w:lang w:eastAsia="en-US"/>
        </w:rPr>
      </w:pPr>
      <w:hyperlink w:anchor="_Toc498695350" w:history="1">
        <w:r w:rsidR="000E7B9A" w:rsidRPr="002351AA">
          <w:rPr>
            <w:rStyle w:val="Hyperlink"/>
          </w:rPr>
          <w:t>Observation 4</w:t>
        </w:r>
        <w:r w:rsidR="000E7B9A">
          <w:rPr>
            <w:rFonts w:asciiTheme="minorHAnsi" w:eastAsiaTheme="minorEastAsia" w:hAnsiTheme="minorHAnsi" w:cstheme="minorBidi"/>
            <w:b w:val="0"/>
            <w:sz w:val="22"/>
            <w:lang w:eastAsia="en-US"/>
          </w:rPr>
          <w:tab/>
        </w:r>
        <w:r w:rsidR="000E7B9A" w:rsidRPr="002351AA">
          <w:rPr>
            <w:rStyle w:val="Hyperlink"/>
          </w:rPr>
          <w:t>Beam is not defined in the specification, and is not visible from the UE. Furthermore, the “beam recovery” functionality is applicable also for systems without beams.</w:t>
        </w:r>
      </w:hyperlink>
    </w:p>
    <w:p w14:paraId="52E627AF" w14:textId="191ED4F6" w:rsidR="002611E7" w:rsidRPr="0025571F" w:rsidRDefault="00DC2639" w:rsidP="00E5689D">
      <w:pPr>
        <w:pStyle w:val="BodyText"/>
        <w:rPr>
          <w:b/>
          <w:bCs/>
        </w:rPr>
      </w:pPr>
      <w:r>
        <w:rPr>
          <w:b/>
          <w:bCs/>
        </w:rPr>
        <w:fldChar w:fldCharType="end"/>
      </w:r>
    </w:p>
    <w:p w14:paraId="0329E7E2" w14:textId="77777777" w:rsidR="00C069A5" w:rsidRDefault="002611E7" w:rsidP="00DC2639">
      <w:pPr>
        <w:pStyle w:val="BodyText"/>
        <w:rPr>
          <w:noProof/>
        </w:rPr>
      </w:pPr>
      <w:r>
        <w:t>We make the following proposals:</w:t>
      </w:r>
      <w:r w:rsidR="00DC2639">
        <w:rPr>
          <w:b/>
          <w:bCs/>
        </w:rPr>
        <w:fldChar w:fldCharType="begin"/>
      </w:r>
      <w:r w:rsidR="00DC2639">
        <w:rPr>
          <w:b/>
          <w:bCs/>
        </w:rPr>
        <w:instrText xml:space="preserve"> TOC \f \n \p " " \h \z \t "Proposal;1" </w:instrText>
      </w:r>
      <w:r w:rsidR="00DC2639">
        <w:rPr>
          <w:b/>
          <w:bCs/>
        </w:rPr>
        <w:fldChar w:fldCharType="separate"/>
      </w:r>
    </w:p>
    <w:p w14:paraId="79B17CB9" w14:textId="21BB0B49" w:rsidR="00C069A5" w:rsidRDefault="00C069A5">
      <w:pPr>
        <w:pStyle w:val="TOC1"/>
        <w:rPr>
          <w:rFonts w:asciiTheme="minorHAnsi" w:eastAsiaTheme="minorEastAsia" w:hAnsiTheme="minorHAnsi" w:cstheme="minorBidi"/>
          <w:b w:val="0"/>
          <w:sz w:val="22"/>
          <w:lang w:eastAsia="en-US"/>
        </w:rPr>
      </w:pPr>
      <w:hyperlink w:anchor="_Toc498715263" w:history="1">
        <w:r w:rsidRPr="000C6E18">
          <w:rPr>
            <w:rStyle w:val="Hyperlink"/>
          </w:rPr>
          <w:t>Proposal 1</w:t>
        </w:r>
        <w:r>
          <w:rPr>
            <w:rFonts w:asciiTheme="minorHAnsi" w:eastAsiaTheme="minorEastAsia" w:hAnsiTheme="minorHAnsi" w:cstheme="minorBidi"/>
            <w:b w:val="0"/>
            <w:sz w:val="22"/>
            <w:lang w:eastAsia="en-US"/>
          </w:rPr>
          <w:tab/>
        </w:r>
        <w:r w:rsidRPr="000C6E18">
          <w:rPr>
            <w:rStyle w:val="Hyperlink"/>
          </w:rPr>
          <w:t>No RRC parameter is required to set different BLER threshold values for UE to detect beam failure. Use the RLM default BLER OOS threshold, e.g., 10%.</w:t>
        </w:r>
      </w:hyperlink>
    </w:p>
    <w:p w14:paraId="290ACB2F" w14:textId="3FC761D9" w:rsidR="00C069A5" w:rsidRDefault="00C069A5">
      <w:pPr>
        <w:pStyle w:val="TOC1"/>
        <w:rPr>
          <w:rFonts w:asciiTheme="minorHAnsi" w:eastAsiaTheme="minorEastAsia" w:hAnsiTheme="minorHAnsi" w:cstheme="minorBidi"/>
          <w:b w:val="0"/>
          <w:sz w:val="22"/>
          <w:lang w:eastAsia="en-US"/>
        </w:rPr>
      </w:pPr>
      <w:hyperlink w:anchor="_Toc498715264" w:history="1">
        <w:r w:rsidRPr="000C6E18">
          <w:rPr>
            <w:rStyle w:val="Hyperlink"/>
          </w:rPr>
          <w:t>Proposal 2</w:t>
        </w:r>
        <w:r>
          <w:rPr>
            <w:rFonts w:asciiTheme="minorHAnsi" w:eastAsiaTheme="minorEastAsia" w:hAnsiTheme="minorHAnsi" w:cstheme="minorBidi"/>
            <w:b w:val="0"/>
            <w:sz w:val="22"/>
            <w:lang w:eastAsia="en-US"/>
          </w:rPr>
          <w:tab/>
        </w:r>
        <w:r w:rsidRPr="000C6E18">
          <w:rPr>
            <w:rStyle w:val="Hyperlink"/>
          </w:rPr>
          <w:t>Do not introduce Pc_PDCCH_DMRS among the CSI-RS parameters.</w:t>
        </w:r>
      </w:hyperlink>
    </w:p>
    <w:p w14:paraId="1E218BF0" w14:textId="5BE34579" w:rsidR="00C069A5" w:rsidRDefault="00C069A5">
      <w:pPr>
        <w:pStyle w:val="TOC1"/>
        <w:rPr>
          <w:rFonts w:asciiTheme="minorHAnsi" w:eastAsiaTheme="minorEastAsia" w:hAnsiTheme="minorHAnsi" w:cstheme="minorBidi"/>
          <w:b w:val="0"/>
          <w:sz w:val="22"/>
          <w:lang w:eastAsia="en-US"/>
        </w:rPr>
      </w:pPr>
      <w:hyperlink w:anchor="_Toc498715265" w:history="1">
        <w:r w:rsidRPr="000C6E18">
          <w:rPr>
            <w:rStyle w:val="Hyperlink"/>
          </w:rPr>
          <w:t>Proposal 3</w:t>
        </w:r>
        <w:r>
          <w:rPr>
            <w:rFonts w:asciiTheme="minorHAnsi" w:eastAsiaTheme="minorEastAsia" w:hAnsiTheme="minorHAnsi" w:cstheme="minorBidi"/>
            <w:b w:val="0"/>
            <w:sz w:val="22"/>
            <w:lang w:eastAsia="en-US"/>
          </w:rPr>
          <w:tab/>
        </w:r>
        <w:r w:rsidRPr="000C6E18">
          <w:rPr>
            <w:rStyle w:val="Hyperlink"/>
          </w:rPr>
          <w:t>It is up to UE implementation how to select the new candidate beam based on the configured candidate beam identification RS as long as the received power of the candidate beam identification RS satisfies the threshold.</w:t>
        </w:r>
      </w:hyperlink>
    </w:p>
    <w:p w14:paraId="08024311" w14:textId="7C77B898" w:rsidR="00C069A5" w:rsidRDefault="00C069A5">
      <w:pPr>
        <w:pStyle w:val="TOC1"/>
        <w:rPr>
          <w:rFonts w:asciiTheme="minorHAnsi" w:eastAsiaTheme="minorEastAsia" w:hAnsiTheme="minorHAnsi" w:cstheme="minorBidi"/>
          <w:b w:val="0"/>
          <w:sz w:val="22"/>
          <w:lang w:eastAsia="en-US"/>
        </w:rPr>
      </w:pPr>
      <w:hyperlink w:anchor="_Toc498715266" w:history="1">
        <w:r w:rsidRPr="000C6E18">
          <w:rPr>
            <w:rStyle w:val="Hyperlink"/>
          </w:rPr>
          <w:t>Proposal 4</w:t>
        </w:r>
        <w:r>
          <w:rPr>
            <w:rFonts w:asciiTheme="minorHAnsi" w:eastAsiaTheme="minorEastAsia" w:hAnsiTheme="minorHAnsi" w:cstheme="minorBidi"/>
            <w:b w:val="0"/>
            <w:sz w:val="22"/>
            <w:lang w:eastAsia="en-US"/>
          </w:rPr>
          <w:tab/>
        </w:r>
        <w:r w:rsidRPr="000C6E18">
          <w:rPr>
            <w:rStyle w:val="Hyperlink"/>
          </w:rPr>
          <w:t>Use the same criterion and threshold for CSI-RS and SS</w:t>
        </w:r>
      </w:hyperlink>
    </w:p>
    <w:p w14:paraId="59D3A496" w14:textId="2844C906" w:rsidR="00C069A5" w:rsidRDefault="00C069A5">
      <w:pPr>
        <w:pStyle w:val="TOC1"/>
        <w:rPr>
          <w:rFonts w:asciiTheme="minorHAnsi" w:eastAsiaTheme="minorEastAsia" w:hAnsiTheme="minorHAnsi" w:cstheme="minorBidi"/>
          <w:b w:val="0"/>
          <w:sz w:val="22"/>
          <w:lang w:eastAsia="en-US"/>
        </w:rPr>
      </w:pPr>
      <w:hyperlink w:anchor="_Toc498715267" w:history="1">
        <w:r w:rsidRPr="000C6E18">
          <w:rPr>
            <w:rStyle w:val="Hyperlink"/>
          </w:rPr>
          <w:t>Proposal 5</w:t>
        </w:r>
        <w:r>
          <w:rPr>
            <w:rFonts w:asciiTheme="minorHAnsi" w:eastAsiaTheme="minorEastAsia" w:hAnsiTheme="minorHAnsi" w:cstheme="minorBidi"/>
            <w:b w:val="0"/>
            <w:sz w:val="22"/>
            <w:lang w:eastAsia="en-US"/>
          </w:rPr>
          <w:tab/>
        </w:r>
        <w:r w:rsidRPr="000C6E18">
          <w:rPr>
            <w:rStyle w:val="Hyperlink"/>
          </w:rPr>
          <w:t>The threshold should be configurable by dedicated signalling.</w:t>
        </w:r>
      </w:hyperlink>
    </w:p>
    <w:p w14:paraId="275DFE49" w14:textId="55E7CE84" w:rsidR="00C069A5" w:rsidRDefault="00C069A5">
      <w:pPr>
        <w:pStyle w:val="TOC1"/>
        <w:rPr>
          <w:rFonts w:asciiTheme="minorHAnsi" w:eastAsiaTheme="minorEastAsia" w:hAnsiTheme="minorHAnsi" w:cstheme="minorBidi"/>
          <w:b w:val="0"/>
          <w:sz w:val="22"/>
          <w:lang w:eastAsia="en-US"/>
        </w:rPr>
      </w:pPr>
      <w:hyperlink w:anchor="_Toc498715268" w:history="1">
        <w:r w:rsidRPr="000C6E18">
          <w:rPr>
            <w:rStyle w:val="Hyperlink"/>
          </w:rPr>
          <w:t>Proposal 6</w:t>
        </w:r>
        <w:r>
          <w:rPr>
            <w:rFonts w:asciiTheme="minorHAnsi" w:eastAsiaTheme="minorEastAsia" w:hAnsiTheme="minorHAnsi" w:cstheme="minorBidi"/>
            <w:b w:val="0"/>
            <w:sz w:val="22"/>
            <w:lang w:eastAsia="en-US"/>
          </w:rPr>
          <w:tab/>
        </w:r>
        <w:r w:rsidRPr="000C6E18">
          <w:rPr>
            <w:rStyle w:val="Hyperlink"/>
          </w:rPr>
          <w:t>Use the parameters in [1] to define the PRACH preambles used for beam recovery, and add the parameters beamFailure-RSRP-Threshold, beamFailure-PreambleIndex, beamFailure-ResponseWindowSize, beamFailure-PreambleInitialReceivedTargetPower, beamFailure-preambleTransMax, beamFailure-powerRampingStep</w:t>
        </w:r>
      </w:hyperlink>
    </w:p>
    <w:p w14:paraId="5BF110A8" w14:textId="15E5B9B7" w:rsidR="00C069A5" w:rsidRDefault="00C069A5">
      <w:pPr>
        <w:pStyle w:val="TOC1"/>
        <w:rPr>
          <w:rFonts w:asciiTheme="minorHAnsi" w:eastAsiaTheme="minorEastAsia" w:hAnsiTheme="minorHAnsi" w:cstheme="minorBidi"/>
          <w:b w:val="0"/>
          <w:sz w:val="22"/>
          <w:lang w:eastAsia="en-US"/>
        </w:rPr>
      </w:pPr>
      <w:hyperlink w:anchor="_Toc498715269" w:history="1">
        <w:r w:rsidRPr="000C6E18">
          <w:rPr>
            <w:rStyle w:val="Hyperlink"/>
          </w:rPr>
          <w:t>Proposal 7</w:t>
        </w:r>
        <w:r>
          <w:rPr>
            <w:rFonts w:asciiTheme="minorHAnsi" w:eastAsiaTheme="minorEastAsia" w:hAnsiTheme="minorHAnsi" w:cstheme="minorBidi"/>
            <w:b w:val="0"/>
            <w:sz w:val="22"/>
            <w:lang w:eastAsia="en-US"/>
          </w:rPr>
          <w:tab/>
        </w:r>
        <w:r w:rsidRPr="000C6E18">
          <w:rPr>
            <w:rStyle w:val="Hyperlink"/>
          </w:rPr>
          <w:t>Delay the introduction of PUCCH-based beam recovery request transmission to Rel-16.</w:t>
        </w:r>
      </w:hyperlink>
    </w:p>
    <w:p w14:paraId="4A18EA93" w14:textId="3FAE088A" w:rsidR="00C069A5" w:rsidRDefault="00C069A5">
      <w:pPr>
        <w:pStyle w:val="TOC1"/>
        <w:rPr>
          <w:rFonts w:asciiTheme="minorHAnsi" w:eastAsiaTheme="minorEastAsia" w:hAnsiTheme="minorHAnsi" w:cstheme="minorBidi"/>
          <w:b w:val="0"/>
          <w:sz w:val="22"/>
          <w:lang w:eastAsia="en-US"/>
        </w:rPr>
      </w:pPr>
      <w:hyperlink w:anchor="_Toc498715270" w:history="1">
        <w:r w:rsidRPr="000C6E18">
          <w:rPr>
            <w:rStyle w:val="Hyperlink"/>
          </w:rPr>
          <w:t>Proposal 8</w:t>
        </w:r>
        <w:r>
          <w:rPr>
            <w:rFonts w:asciiTheme="minorHAnsi" w:eastAsiaTheme="minorEastAsia" w:hAnsiTheme="minorHAnsi" w:cstheme="minorBidi"/>
            <w:b w:val="0"/>
            <w:sz w:val="22"/>
            <w:lang w:eastAsia="en-US"/>
          </w:rPr>
          <w:tab/>
        </w:r>
        <w:r w:rsidRPr="000C6E18">
          <w:rPr>
            <w:rStyle w:val="Hyperlink"/>
          </w:rPr>
          <w:t>If the UE is not configured with a dedicated CORESET for beam failure recovery response, the UE should monitor the CORESET previously monitored by the UE.</w:t>
        </w:r>
      </w:hyperlink>
    </w:p>
    <w:p w14:paraId="38EBF8AC" w14:textId="616152DF" w:rsidR="00C069A5" w:rsidRDefault="00C069A5">
      <w:pPr>
        <w:pStyle w:val="TOC1"/>
        <w:rPr>
          <w:rFonts w:asciiTheme="minorHAnsi" w:eastAsiaTheme="minorEastAsia" w:hAnsiTheme="minorHAnsi" w:cstheme="minorBidi"/>
          <w:b w:val="0"/>
          <w:sz w:val="22"/>
          <w:lang w:eastAsia="en-US"/>
        </w:rPr>
      </w:pPr>
      <w:hyperlink w:anchor="_Toc498715271" w:history="1">
        <w:r w:rsidRPr="000C6E18">
          <w:rPr>
            <w:rStyle w:val="Hyperlink"/>
          </w:rPr>
          <w:t>Proposal 9</w:t>
        </w:r>
        <w:r>
          <w:rPr>
            <w:rFonts w:asciiTheme="minorHAnsi" w:eastAsiaTheme="minorEastAsia" w:hAnsiTheme="minorHAnsi" w:cstheme="minorBidi"/>
            <w:b w:val="0"/>
            <w:sz w:val="22"/>
            <w:lang w:eastAsia="en-US"/>
          </w:rPr>
          <w:tab/>
        </w:r>
        <w:r w:rsidRPr="000C6E18">
          <w:rPr>
            <w:rStyle w:val="Hyperlink"/>
          </w:rPr>
          <w:t>Use the following naming in the specification: radio link monitoring type B (rather than beam failure detection), candidate RS identification (rather than candidate beam identification), QCL association update request (rather than beam failure recovery request) and QCL association update response (rather than beam failure recovery response).</w:t>
        </w:r>
      </w:hyperlink>
    </w:p>
    <w:p w14:paraId="60B357CF" w14:textId="7C67B3FE" w:rsidR="00C01F33" w:rsidRPr="00790B99" w:rsidRDefault="00DC2639" w:rsidP="00DC2639">
      <w:pPr>
        <w:pStyle w:val="BodyText"/>
        <w:rPr>
          <w:b/>
          <w:bCs/>
        </w:rPr>
      </w:pPr>
      <w:r>
        <w:rPr>
          <w:b/>
          <w:bCs/>
        </w:rPr>
        <w:fldChar w:fldCharType="end"/>
      </w:r>
    </w:p>
    <w:p w14:paraId="5B3C850D" w14:textId="77777777" w:rsidR="00F507D1" w:rsidRPr="00CE0424" w:rsidRDefault="00F507D1" w:rsidP="00CE0424">
      <w:pPr>
        <w:pStyle w:val="Heading1"/>
      </w:pPr>
      <w:bookmarkStart w:id="17" w:name="_In-sequence_SDU_delivery"/>
      <w:bookmarkEnd w:id="17"/>
      <w:r w:rsidRPr="00CE0424">
        <w:t>References</w:t>
      </w:r>
    </w:p>
    <w:p w14:paraId="611A69CC" w14:textId="66A7B3C5" w:rsidR="00D75CBA" w:rsidRPr="00321EA4" w:rsidRDefault="00321EA4" w:rsidP="00321EA4">
      <w:pPr>
        <w:pStyle w:val="Reference"/>
      </w:pPr>
      <w:bookmarkStart w:id="18" w:name="_Ref498584928"/>
      <w:r>
        <w:t>R1-1720940</w:t>
      </w:r>
      <w:r w:rsidR="00220DD8" w:rsidRPr="00321EA4">
        <w:t xml:space="preserve">, </w:t>
      </w:r>
      <w:r w:rsidRPr="00321EA4">
        <w:t>Remaining details on NR-RACH formats and configurations</w:t>
      </w:r>
      <w:r w:rsidR="00220DD8" w:rsidRPr="00321EA4">
        <w:t xml:space="preserve">, </w:t>
      </w:r>
      <w:r w:rsidR="00F25E3E" w:rsidRPr="00321EA4">
        <w:t>Ericsson</w:t>
      </w:r>
      <w:r w:rsidR="00220DD8" w:rsidRPr="00321EA4">
        <w:t xml:space="preserve">, </w:t>
      </w:r>
      <w:r w:rsidR="00F25E3E" w:rsidRPr="00321EA4">
        <w:t>RAN1#91, Reno, November 2017</w:t>
      </w:r>
      <w:bookmarkEnd w:id="18"/>
    </w:p>
    <w:p w14:paraId="049F37EC" w14:textId="4A47CAF2" w:rsidR="00E93544" w:rsidRPr="00321EA4" w:rsidRDefault="00321EA4" w:rsidP="00D75CBA">
      <w:pPr>
        <w:pStyle w:val="Reference"/>
      </w:pPr>
      <w:bookmarkStart w:id="19" w:name="_Ref498592037"/>
      <w:r w:rsidRPr="00321EA4">
        <w:t>R1-1720719</w:t>
      </w:r>
      <w:r w:rsidR="00E93544" w:rsidRPr="00321EA4">
        <w:t>, Multi-cell beam recovery</w:t>
      </w:r>
      <w:r w:rsidR="00186172" w:rsidRPr="00321EA4">
        <w:t xml:space="preserve">, </w:t>
      </w:r>
      <w:r w:rsidR="00E93544" w:rsidRPr="00321EA4">
        <w:t>RAN1#91, Reno, November 2017</w:t>
      </w:r>
      <w:bookmarkEnd w:id="19"/>
    </w:p>
    <w:sectPr w:rsidR="00E93544" w:rsidRPr="00321EA4" w:rsidSect="00C02A4C">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A3EDE2" w14:textId="77777777" w:rsidR="001636CB" w:rsidRDefault="001636CB">
      <w:r>
        <w:separator/>
      </w:r>
    </w:p>
  </w:endnote>
  <w:endnote w:type="continuationSeparator" w:id="0">
    <w:p w14:paraId="3C24292E" w14:textId="77777777" w:rsidR="001636CB" w:rsidRDefault="001636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5F0A1F" w14:textId="77777777" w:rsidR="001636CB" w:rsidRDefault="001636CB">
      <w:r>
        <w:separator/>
      </w:r>
    </w:p>
  </w:footnote>
  <w:footnote w:type="continuationSeparator" w:id="0">
    <w:p w14:paraId="68FBCBF8" w14:textId="77777777" w:rsidR="001636CB" w:rsidRDefault="001636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18E449C"/>
    <w:multiLevelType w:val="hybridMultilevel"/>
    <w:tmpl w:val="D346E5C6"/>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AD7A00"/>
    <w:multiLevelType w:val="hybridMultilevel"/>
    <w:tmpl w:val="28442CF6"/>
    <w:lvl w:ilvl="0" w:tplc="04090001">
      <w:start w:val="1"/>
      <w:numFmt w:val="bullet"/>
      <w:lvlText w:val=""/>
      <w:lvlJc w:val="left"/>
      <w:pPr>
        <w:ind w:left="720" w:hanging="360"/>
      </w:pPr>
      <w:rPr>
        <w:rFonts w:ascii="Symbol" w:hAnsi="Symbol" w:hint="default"/>
      </w:rPr>
    </w:lvl>
    <w:lvl w:ilvl="1" w:tplc="605061D4">
      <w:numFmt w:val="bullet"/>
      <w:lvlText w:val="·"/>
      <w:lvlJc w:val="left"/>
      <w:pPr>
        <w:ind w:left="1545" w:hanging="465"/>
      </w:pPr>
      <w:rPr>
        <w:rFonts w:ascii="Times" w:eastAsia="Batang" w:hAnsi="Times" w:cs="Time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1F2774A"/>
    <w:multiLevelType w:val="hybridMultilevel"/>
    <w:tmpl w:val="352899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4DF3B8A"/>
    <w:multiLevelType w:val="hybridMultilevel"/>
    <w:tmpl w:val="A44C6E9C"/>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CC46B6B"/>
    <w:multiLevelType w:val="hybridMultilevel"/>
    <w:tmpl w:val="91504830"/>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F4C7F6F"/>
    <w:multiLevelType w:val="hybridMultilevel"/>
    <w:tmpl w:val="49247720"/>
    <w:lvl w:ilvl="0" w:tplc="61A0B4A2">
      <w:start w:val="1"/>
      <w:numFmt w:val="bullet"/>
      <w:lvlText w:val="•"/>
      <w:lvlJc w:val="left"/>
      <w:pPr>
        <w:tabs>
          <w:tab w:val="num" w:pos="720"/>
        </w:tabs>
        <w:ind w:left="720" w:hanging="360"/>
      </w:pPr>
      <w:rPr>
        <w:rFonts w:ascii="Arial" w:hAnsi="Arial" w:hint="default"/>
      </w:rPr>
    </w:lvl>
    <w:lvl w:ilvl="1" w:tplc="5474629E">
      <w:numFmt w:val="bullet"/>
      <w:lvlText w:val="•"/>
      <w:lvlJc w:val="left"/>
      <w:pPr>
        <w:tabs>
          <w:tab w:val="num" w:pos="1440"/>
        </w:tabs>
        <w:ind w:left="1440" w:hanging="360"/>
      </w:pPr>
      <w:rPr>
        <w:rFonts w:ascii="Arial" w:hAnsi="Arial" w:hint="default"/>
      </w:rPr>
    </w:lvl>
    <w:lvl w:ilvl="2" w:tplc="CD469072">
      <w:numFmt w:val="bullet"/>
      <w:lvlText w:val="•"/>
      <w:lvlJc w:val="left"/>
      <w:pPr>
        <w:tabs>
          <w:tab w:val="num" w:pos="2160"/>
        </w:tabs>
        <w:ind w:left="2160" w:hanging="360"/>
      </w:pPr>
      <w:rPr>
        <w:rFonts w:ascii="Arial" w:hAnsi="Arial" w:hint="default"/>
      </w:rPr>
    </w:lvl>
    <w:lvl w:ilvl="3" w:tplc="F00EC898">
      <w:start w:val="1"/>
      <w:numFmt w:val="bullet"/>
      <w:lvlText w:val="•"/>
      <w:lvlJc w:val="left"/>
      <w:pPr>
        <w:tabs>
          <w:tab w:val="num" w:pos="2880"/>
        </w:tabs>
        <w:ind w:left="2880" w:hanging="360"/>
      </w:pPr>
      <w:rPr>
        <w:rFonts w:ascii="Arial" w:hAnsi="Arial" w:hint="default"/>
      </w:rPr>
    </w:lvl>
    <w:lvl w:ilvl="4" w:tplc="1F648218" w:tentative="1">
      <w:start w:val="1"/>
      <w:numFmt w:val="bullet"/>
      <w:lvlText w:val="•"/>
      <w:lvlJc w:val="left"/>
      <w:pPr>
        <w:tabs>
          <w:tab w:val="num" w:pos="3600"/>
        </w:tabs>
        <w:ind w:left="3600" w:hanging="360"/>
      </w:pPr>
      <w:rPr>
        <w:rFonts w:ascii="Arial" w:hAnsi="Arial" w:hint="default"/>
      </w:rPr>
    </w:lvl>
    <w:lvl w:ilvl="5" w:tplc="4DF2C6F8" w:tentative="1">
      <w:start w:val="1"/>
      <w:numFmt w:val="bullet"/>
      <w:lvlText w:val="•"/>
      <w:lvlJc w:val="left"/>
      <w:pPr>
        <w:tabs>
          <w:tab w:val="num" w:pos="4320"/>
        </w:tabs>
        <w:ind w:left="4320" w:hanging="360"/>
      </w:pPr>
      <w:rPr>
        <w:rFonts w:ascii="Arial" w:hAnsi="Arial" w:hint="default"/>
      </w:rPr>
    </w:lvl>
    <w:lvl w:ilvl="6" w:tplc="A3F09ED8" w:tentative="1">
      <w:start w:val="1"/>
      <w:numFmt w:val="bullet"/>
      <w:lvlText w:val="•"/>
      <w:lvlJc w:val="left"/>
      <w:pPr>
        <w:tabs>
          <w:tab w:val="num" w:pos="5040"/>
        </w:tabs>
        <w:ind w:left="5040" w:hanging="360"/>
      </w:pPr>
      <w:rPr>
        <w:rFonts w:ascii="Arial" w:hAnsi="Arial" w:hint="default"/>
      </w:rPr>
    </w:lvl>
    <w:lvl w:ilvl="7" w:tplc="5A3C0C54" w:tentative="1">
      <w:start w:val="1"/>
      <w:numFmt w:val="bullet"/>
      <w:lvlText w:val="•"/>
      <w:lvlJc w:val="left"/>
      <w:pPr>
        <w:tabs>
          <w:tab w:val="num" w:pos="5760"/>
        </w:tabs>
        <w:ind w:left="5760" w:hanging="360"/>
      </w:pPr>
      <w:rPr>
        <w:rFonts w:ascii="Arial" w:hAnsi="Arial" w:hint="default"/>
      </w:rPr>
    </w:lvl>
    <w:lvl w:ilvl="8" w:tplc="4A0AD64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3C64381"/>
    <w:multiLevelType w:val="hybridMultilevel"/>
    <w:tmpl w:val="C68A2C74"/>
    <w:lvl w:ilvl="0" w:tplc="DDC0C49A">
      <w:start w:val="1"/>
      <w:numFmt w:val="bullet"/>
      <w:lvlText w:val="•"/>
      <w:lvlJc w:val="left"/>
      <w:pPr>
        <w:tabs>
          <w:tab w:val="num" w:pos="720"/>
        </w:tabs>
        <w:ind w:left="720" w:hanging="360"/>
      </w:pPr>
      <w:rPr>
        <w:rFonts w:ascii="Arial" w:hAnsi="Arial" w:hint="default"/>
      </w:rPr>
    </w:lvl>
    <w:lvl w:ilvl="1" w:tplc="C8C4C03E">
      <w:start w:val="56"/>
      <w:numFmt w:val="bullet"/>
      <w:lvlText w:val="–"/>
      <w:lvlJc w:val="left"/>
      <w:pPr>
        <w:tabs>
          <w:tab w:val="num" w:pos="1440"/>
        </w:tabs>
        <w:ind w:left="1440" w:hanging="360"/>
      </w:pPr>
      <w:rPr>
        <w:rFonts w:ascii="Arial" w:hAnsi="Arial" w:hint="default"/>
      </w:rPr>
    </w:lvl>
    <w:lvl w:ilvl="2" w:tplc="8D321A0E">
      <w:start w:val="56"/>
      <w:numFmt w:val="bullet"/>
      <w:lvlText w:val="•"/>
      <w:lvlJc w:val="left"/>
      <w:pPr>
        <w:tabs>
          <w:tab w:val="num" w:pos="2160"/>
        </w:tabs>
        <w:ind w:left="2160" w:hanging="360"/>
      </w:pPr>
      <w:rPr>
        <w:rFonts w:ascii="Arial" w:hAnsi="Arial" w:hint="default"/>
      </w:rPr>
    </w:lvl>
    <w:lvl w:ilvl="3" w:tplc="F1249D64" w:tentative="1">
      <w:start w:val="1"/>
      <w:numFmt w:val="bullet"/>
      <w:lvlText w:val="•"/>
      <w:lvlJc w:val="left"/>
      <w:pPr>
        <w:tabs>
          <w:tab w:val="num" w:pos="2880"/>
        </w:tabs>
        <w:ind w:left="2880" w:hanging="360"/>
      </w:pPr>
      <w:rPr>
        <w:rFonts w:ascii="Arial" w:hAnsi="Arial" w:hint="default"/>
      </w:rPr>
    </w:lvl>
    <w:lvl w:ilvl="4" w:tplc="8D4415E2" w:tentative="1">
      <w:start w:val="1"/>
      <w:numFmt w:val="bullet"/>
      <w:lvlText w:val="•"/>
      <w:lvlJc w:val="left"/>
      <w:pPr>
        <w:tabs>
          <w:tab w:val="num" w:pos="3600"/>
        </w:tabs>
        <w:ind w:left="3600" w:hanging="360"/>
      </w:pPr>
      <w:rPr>
        <w:rFonts w:ascii="Arial" w:hAnsi="Arial" w:hint="default"/>
      </w:rPr>
    </w:lvl>
    <w:lvl w:ilvl="5" w:tplc="C1241A12" w:tentative="1">
      <w:start w:val="1"/>
      <w:numFmt w:val="bullet"/>
      <w:lvlText w:val="•"/>
      <w:lvlJc w:val="left"/>
      <w:pPr>
        <w:tabs>
          <w:tab w:val="num" w:pos="4320"/>
        </w:tabs>
        <w:ind w:left="4320" w:hanging="360"/>
      </w:pPr>
      <w:rPr>
        <w:rFonts w:ascii="Arial" w:hAnsi="Arial" w:hint="default"/>
      </w:rPr>
    </w:lvl>
    <w:lvl w:ilvl="6" w:tplc="9B127652" w:tentative="1">
      <w:start w:val="1"/>
      <w:numFmt w:val="bullet"/>
      <w:lvlText w:val="•"/>
      <w:lvlJc w:val="left"/>
      <w:pPr>
        <w:tabs>
          <w:tab w:val="num" w:pos="5040"/>
        </w:tabs>
        <w:ind w:left="5040" w:hanging="360"/>
      </w:pPr>
      <w:rPr>
        <w:rFonts w:ascii="Arial" w:hAnsi="Arial" w:hint="default"/>
      </w:rPr>
    </w:lvl>
    <w:lvl w:ilvl="7" w:tplc="CAC6C0EC" w:tentative="1">
      <w:start w:val="1"/>
      <w:numFmt w:val="bullet"/>
      <w:lvlText w:val="•"/>
      <w:lvlJc w:val="left"/>
      <w:pPr>
        <w:tabs>
          <w:tab w:val="num" w:pos="5760"/>
        </w:tabs>
        <w:ind w:left="5760" w:hanging="360"/>
      </w:pPr>
      <w:rPr>
        <w:rFonts w:ascii="Arial" w:hAnsi="Arial" w:hint="default"/>
      </w:rPr>
    </w:lvl>
    <w:lvl w:ilvl="8" w:tplc="958CB1B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EE32E6C"/>
    <w:multiLevelType w:val="hybridMultilevel"/>
    <w:tmpl w:val="490EEBC6"/>
    <w:lvl w:ilvl="0" w:tplc="041D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5101505E"/>
    <w:multiLevelType w:val="hybridMultilevel"/>
    <w:tmpl w:val="5BD0D2E4"/>
    <w:lvl w:ilvl="0" w:tplc="2354B0E6">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9524434"/>
    <w:multiLevelType w:val="hybridMultilevel"/>
    <w:tmpl w:val="73CE41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545" w:hanging="465"/>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CE1439A"/>
    <w:multiLevelType w:val="hybridMultilevel"/>
    <w:tmpl w:val="5686A3FA"/>
    <w:lvl w:ilvl="0" w:tplc="31141A56">
      <w:start w:val="1"/>
      <w:numFmt w:val="bullet"/>
      <w:lvlText w:val="•"/>
      <w:lvlJc w:val="left"/>
      <w:pPr>
        <w:tabs>
          <w:tab w:val="num" w:pos="720"/>
        </w:tabs>
        <w:ind w:left="720" w:hanging="360"/>
      </w:pPr>
      <w:rPr>
        <w:rFonts w:ascii="Arial" w:hAnsi="Arial" w:hint="default"/>
      </w:rPr>
    </w:lvl>
    <w:lvl w:ilvl="1" w:tplc="CFEACDDA">
      <w:start w:val="2662"/>
      <w:numFmt w:val="bullet"/>
      <w:lvlText w:val="–"/>
      <w:lvlJc w:val="left"/>
      <w:pPr>
        <w:tabs>
          <w:tab w:val="num" w:pos="1440"/>
        </w:tabs>
        <w:ind w:left="1440" w:hanging="360"/>
      </w:pPr>
      <w:rPr>
        <w:rFonts w:ascii="Arial" w:hAnsi="Arial" w:hint="default"/>
      </w:rPr>
    </w:lvl>
    <w:lvl w:ilvl="2" w:tplc="B3E83D16">
      <w:start w:val="1"/>
      <w:numFmt w:val="bullet"/>
      <w:lvlText w:val="•"/>
      <w:lvlJc w:val="left"/>
      <w:pPr>
        <w:tabs>
          <w:tab w:val="num" w:pos="2160"/>
        </w:tabs>
        <w:ind w:left="2160" w:hanging="360"/>
      </w:pPr>
      <w:rPr>
        <w:rFonts w:ascii="Arial" w:hAnsi="Arial" w:hint="default"/>
      </w:rPr>
    </w:lvl>
    <w:lvl w:ilvl="3" w:tplc="C6367ABE">
      <w:start w:val="1"/>
      <w:numFmt w:val="bullet"/>
      <w:lvlText w:val="•"/>
      <w:lvlJc w:val="left"/>
      <w:pPr>
        <w:tabs>
          <w:tab w:val="num" w:pos="2880"/>
        </w:tabs>
        <w:ind w:left="2880" w:hanging="360"/>
      </w:pPr>
      <w:rPr>
        <w:rFonts w:ascii="Arial" w:hAnsi="Arial" w:hint="default"/>
      </w:rPr>
    </w:lvl>
    <w:lvl w:ilvl="4" w:tplc="623270C8" w:tentative="1">
      <w:start w:val="1"/>
      <w:numFmt w:val="bullet"/>
      <w:lvlText w:val="•"/>
      <w:lvlJc w:val="left"/>
      <w:pPr>
        <w:tabs>
          <w:tab w:val="num" w:pos="3600"/>
        </w:tabs>
        <w:ind w:left="3600" w:hanging="360"/>
      </w:pPr>
      <w:rPr>
        <w:rFonts w:ascii="Arial" w:hAnsi="Arial" w:hint="default"/>
      </w:rPr>
    </w:lvl>
    <w:lvl w:ilvl="5" w:tplc="32BA71A8" w:tentative="1">
      <w:start w:val="1"/>
      <w:numFmt w:val="bullet"/>
      <w:lvlText w:val="•"/>
      <w:lvlJc w:val="left"/>
      <w:pPr>
        <w:tabs>
          <w:tab w:val="num" w:pos="4320"/>
        </w:tabs>
        <w:ind w:left="4320" w:hanging="360"/>
      </w:pPr>
      <w:rPr>
        <w:rFonts w:ascii="Arial" w:hAnsi="Arial" w:hint="default"/>
      </w:rPr>
    </w:lvl>
    <w:lvl w:ilvl="6" w:tplc="BC22EF9C" w:tentative="1">
      <w:start w:val="1"/>
      <w:numFmt w:val="bullet"/>
      <w:lvlText w:val="•"/>
      <w:lvlJc w:val="left"/>
      <w:pPr>
        <w:tabs>
          <w:tab w:val="num" w:pos="5040"/>
        </w:tabs>
        <w:ind w:left="5040" w:hanging="360"/>
      </w:pPr>
      <w:rPr>
        <w:rFonts w:ascii="Arial" w:hAnsi="Arial" w:hint="default"/>
      </w:rPr>
    </w:lvl>
    <w:lvl w:ilvl="7" w:tplc="DA22FC0E" w:tentative="1">
      <w:start w:val="1"/>
      <w:numFmt w:val="bullet"/>
      <w:lvlText w:val="•"/>
      <w:lvlJc w:val="left"/>
      <w:pPr>
        <w:tabs>
          <w:tab w:val="num" w:pos="5760"/>
        </w:tabs>
        <w:ind w:left="5760" w:hanging="360"/>
      </w:pPr>
      <w:rPr>
        <w:rFonts w:ascii="Arial" w:hAnsi="Arial" w:hint="default"/>
      </w:rPr>
    </w:lvl>
    <w:lvl w:ilvl="8" w:tplc="537AC6C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85109C5"/>
    <w:multiLevelType w:val="hybridMultilevel"/>
    <w:tmpl w:val="0BA63B54"/>
    <w:lvl w:ilvl="0" w:tplc="5C7A3878">
      <w:start w:val="1"/>
      <w:numFmt w:val="bullet"/>
      <w:lvlText w:val="•"/>
      <w:lvlJc w:val="left"/>
      <w:pPr>
        <w:tabs>
          <w:tab w:val="num" w:pos="720"/>
        </w:tabs>
        <w:ind w:left="720" w:hanging="360"/>
      </w:pPr>
      <w:rPr>
        <w:rFonts w:ascii="Arial" w:hAnsi="Arial" w:hint="default"/>
      </w:rPr>
    </w:lvl>
    <w:lvl w:ilvl="1" w:tplc="B57CCA40">
      <w:start w:val="2730"/>
      <w:numFmt w:val="bullet"/>
      <w:lvlText w:val="–"/>
      <w:lvlJc w:val="left"/>
      <w:pPr>
        <w:tabs>
          <w:tab w:val="num" w:pos="1440"/>
        </w:tabs>
        <w:ind w:left="1440" w:hanging="360"/>
      </w:pPr>
      <w:rPr>
        <w:rFonts w:ascii="Arial" w:hAnsi="Arial" w:hint="default"/>
      </w:rPr>
    </w:lvl>
    <w:lvl w:ilvl="2" w:tplc="7CFE7CE8">
      <w:start w:val="2730"/>
      <w:numFmt w:val="bullet"/>
      <w:lvlText w:val="•"/>
      <w:lvlJc w:val="left"/>
      <w:pPr>
        <w:tabs>
          <w:tab w:val="num" w:pos="2160"/>
        </w:tabs>
        <w:ind w:left="2160" w:hanging="360"/>
      </w:pPr>
      <w:rPr>
        <w:rFonts w:ascii="Arial" w:hAnsi="Arial" w:hint="default"/>
      </w:rPr>
    </w:lvl>
    <w:lvl w:ilvl="3" w:tplc="76BC9800" w:tentative="1">
      <w:start w:val="1"/>
      <w:numFmt w:val="bullet"/>
      <w:lvlText w:val="•"/>
      <w:lvlJc w:val="left"/>
      <w:pPr>
        <w:tabs>
          <w:tab w:val="num" w:pos="2880"/>
        </w:tabs>
        <w:ind w:left="2880" w:hanging="360"/>
      </w:pPr>
      <w:rPr>
        <w:rFonts w:ascii="Arial" w:hAnsi="Arial" w:hint="default"/>
      </w:rPr>
    </w:lvl>
    <w:lvl w:ilvl="4" w:tplc="9C668060" w:tentative="1">
      <w:start w:val="1"/>
      <w:numFmt w:val="bullet"/>
      <w:lvlText w:val="•"/>
      <w:lvlJc w:val="left"/>
      <w:pPr>
        <w:tabs>
          <w:tab w:val="num" w:pos="3600"/>
        </w:tabs>
        <w:ind w:left="3600" w:hanging="360"/>
      </w:pPr>
      <w:rPr>
        <w:rFonts w:ascii="Arial" w:hAnsi="Arial" w:hint="default"/>
      </w:rPr>
    </w:lvl>
    <w:lvl w:ilvl="5" w:tplc="4E7C779E" w:tentative="1">
      <w:start w:val="1"/>
      <w:numFmt w:val="bullet"/>
      <w:lvlText w:val="•"/>
      <w:lvlJc w:val="left"/>
      <w:pPr>
        <w:tabs>
          <w:tab w:val="num" w:pos="4320"/>
        </w:tabs>
        <w:ind w:left="4320" w:hanging="360"/>
      </w:pPr>
      <w:rPr>
        <w:rFonts w:ascii="Arial" w:hAnsi="Arial" w:hint="default"/>
      </w:rPr>
    </w:lvl>
    <w:lvl w:ilvl="6" w:tplc="8434259E" w:tentative="1">
      <w:start w:val="1"/>
      <w:numFmt w:val="bullet"/>
      <w:lvlText w:val="•"/>
      <w:lvlJc w:val="left"/>
      <w:pPr>
        <w:tabs>
          <w:tab w:val="num" w:pos="5040"/>
        </w:tabs>
        <w:ind w:left="5040" w:hanging="360"/>
      </w:pPr>
      <w:rPr>
        <w:rFonts w:ascii="Arial" w:hAnsi="Arial" w:hint="default"/>
      </w:rPr>
    </w:lvl>
    <w:lvl w:ilvl="7" w:tplc="68980D82" w:tentative="1">
      <w:start w:val="1"/>
      <w:numFmt w:val="bullet"/>
      <w:lvlText w:val="•"/>
      <w:lvlJc w:val="left"/>
      <w:pPr>
        <w:tabs>
          <w:tab w:val="num" w:pos="5760"/>
        </w:tabs>
        <w:ind w:left="5760" w:hanging="360"/>
      </w:pPr>
      <w:rPr>
        <w:rFonts w:ascii="Arial" w:hAnsi="Arial" w:hint="default"/>
      </w:rPr>
    </w:lvl>
    <w:lvl w:ilvl="8" w:tplc="7BE467D8"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20"/>
  </w:num>
  <w:num w:numId="3">
    <w:abstractNumId w:val="14"/>
  </w:num>
  <w:num w:numId="4">
    <w:abstractNumId w:val="15"/>
  </w:num>
  <w:num w:numId="5">
    <w:abstractNumId w:val="10"/>
  </w:num>
  <w:num w:numId="6">
    <w:abstractNumId w:val="18"/>
  </w:num>
  <w:num w:numId="7">
    <w:abstractNumId w:val="23"/>
  </w:num>
  <w:num w:numId="8">
    <w:abstractNumId w:val="11"/>
  </w:num>
  <w:num w:numId="9">
    <w:abstractNumId w:val="9"/>
  </w:num>
  <w:num w:numId="10">
    <w:abstractNumId w:val="2"/>
  </w:num>
  <w:num w:numId="11">
    <w:abstractNumId w:val="1"/>
  </w:num>
  <w:num w:numId="12">
    <w:abstractNumId w:val="0"/>
  </w:num>
  <w:num w:numId="13">
    <w:abstractNumId w:val="22"/>
  </w:num>
  <w:num w:numId="14">
    <w:abstractNumId w:val="12"/>
  </w:num>
  <w:num w:numId="15">
    <w:abstractNumId w:val="13"/>
  </w:num>
  <w:num w:numId="16">
    <w:abstractNumId w:val="8"/>
  </w:num>
  <w:num w:numId="17">
    <w:abstractNumId w:val="21"/>
  </w:num>
  <w:num w:numId="18">
    <w:abstractNumId w:val="3"/>
  </w:num>
  <w:num w:numId="19">
    <w:abstractNumId w:val="5"/>
  </w:num>
  <w:num w:numId="20">
    <w:abstractNumId w:val="17"/>
  </w:num>
  <w:num w:numId="21">
    <w:abstractNumId w:val="26"/>
  </w:num>
  <w:num w:numId="22">
    <w:abstractNumId w:val="25"/>
  </w:num>
  <w:num w:numId="23">
    <w:abstractNumId w:val="7"/>
  </w:num>
  <w:num w:numId="24">
    <w:abstractNumId w:val="16"/>
  </w:num>
  <w:num w:numId="25">
    <w:abstractNumId w:val="19"/>
  </w:num>
  <w:num w:numId="26">
    <w:abstractNumId w:val="6"/>
  </w:num>
  <w:num w:numId="27">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52D4"/>
    <w:rsid w:val="00006446"/>
    <w:rsid w:val="00006896"/>
    <w:rsid w:val="00007CDC"/>
    <w:rsid w:val="00011B28"/>
    <w:rsid w:val="00015D15"/>
    <w:rsid w:val="0002564D"/>
    <w:rsid w:val="00025ECA"/>
    <w:rsid w:val="00030B30"/>
    <w:rsid w:val="000325B8"/>
    <w:rsid w:val="0003413D"/>
    <w:rsid w:val="00034C15"/>
    <w:rsid w:val="00036BA1"/>
    <w:rsid w:val="00042009"/>
    <w:rsid w:val="000422E2"/>
    <w:rsid w:val="00042F22"/>
    <w:rsid w:val="000444EF"/>
    <w:rsid w:val="00052A07"/>
    <w:rsid w:val="000534E3"/>
    <w:rsid w:val="0005606A"/>
    <w:rsid w:val="00057117"/>
    <w:rsid w:val="0005752B"/>
    <w:rsid w:val="000616E7"/>
    <w:rsid w:val="0006487E"/>
    <w:rsid w:val="00065E1A"/>
    <w:rsid w:val="00070414"/>
    <w:rsid w:val="00077E5F"/>
    <w:rsid w:val="0008036A"/>
    <w:rsid w:val="00081AE6"/>
    <w:rsid w:val="00084620"/>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C4C24"/>
    <w:rsid w:val="000D0D07"/>
    <w:rsid w:val="000D4797"/>
    <w:rsid w:val="000E0527"/>
    <w:rsid w:val="000E1E92"/>
    <w:rsid w:val="000E7B9A"/>
    <w:rsid w:val="000F06D6"/>
    <w:rsid w:val="000F0EB1"/>
    <w:rsid w:val="000F1106"/>
    <w:rsid w:val="000F3BE9"/>
    <w:rsid w:val="000F3F6C"/>
    <w:rsid w:val="000F6DF3"/>
    <w:rsid w:val="001005FF"/>
    <w:rsid w:val="00102D2C"/>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373E"/>
    <w:rsid w:val="001551B5"/>
    <w:rsid w:val="001636CB"/>
    <w:rsid w:val="001642D1"/>
    <w:rsid w:val="001659C1"/>
    <w:rsid w:val="00173A8E"/>
    <w:rsid w:val="00173FEF"/>
    <w:rsid w:val="0018143F"/>
    <w:rsid w:val="00186172"/>
    <w:rsid w:val="001869B1"/>
    <w:rsid w:val="00190AC1"/>
    <w:rsid w:val="0019341A"/>
    <w:rsid w:val="00197DF9"/>
    <w:rsid w:val="001A1987"/>
    <w:rsid w:val="001A2564"/>
    <w:rsid w:val="001A6173"/>
    <w:rsid w:val="001A6CBA"/>
    <w:rsid w:val="001B01E9"/>
    <w:rsid w:val="001B0D97"/>
    <w:rsid w:val="001B5A5D"/>
    <w:rsid w:val="001C1CE5"/>
    <w:rsid w:val="001C3D2A"/>
    <w:rsid w:val="001D51BA"/>
    <w:rsid w:val="001D6342"/>
    <w:rsid w:val="001D6D53"/>
    <w:rsid w:val="001E2560"/>
    <w:rsid w:val="001E58E2"/>
    <w:rsid w:val="001E7AED"/>
    <w:rsid w:val="001F3916"/>
    <w:rsid w:val="001F54C5"/>
    <w:rsid w:val="001F662C"/>
    <w:rsid w:val="001F7074"/>
    <w:rsid w:val="00200490"/>
    <w:rsid w:val="00201EBA"/>
    <w:rsid w:val="00201F3A"/>
    <w:rsid w:val="00203F96"/>
    <w:rsid w:val="002069B2"/>
    <w:rsid w:val="00207FA3"/>
    <w:rsid w:val="00214DA8"/>
    <w:rsid w:val="00215423"/>
    <w:rsid w:val="002158FA"/>
    <w:rsid w:val="00220600"/>
    <w:rsid w:val="00220DD8"/>
    <w:rsid w:val="002224DB"/>
    <w:rsid w:val="00223FCB"/>
    <w:rsid w:val="002252C3"/>
    <w:rsid w:val="00225C54"/>
    <w:rsid w:val="00230765"/>
    <w:rsid w:val="002319E4"/>
    <w:rsid w:val="00235632"/>
    <w:rsid w:val="00235872"/>
    <w:rsid w:val="00241559"/>
    <w:rsid w:val="002435B3"/>
    <w:rsid w:val="002451ED"/>
    <w:rsid w:val="002458EB"/>
    <w:rsid w:val="002500C8"/>
    <w:rsid w:val="00251458"/>
    <w:rsid w:val="00251BCB"/>
    <w:rsid w:val="0025571F"/>
    <w:rsid w:val="00257543"/>
    <w:rsid w:val="002611E7"/>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097"/>
    <w:rsid w:val="00292EB7"/>
    <w:rsid w:val="00296227"/>
    <w:rsid w:val="00296F44"/>
    <w:rsid w:val="0029777D"/>
    <w:rsid w:val="002A055E"/>
    <w:rsid w:val="002A1D4E"/>
    <w:rsid w:val="002A2869"/>
    <w:rsid w:val="002B1EEC"/>
    <w:rsid w:val="002B24D6"/>
    <w:rsid w:val="002C41E6"/>
    <w:rsid w:val="002C7348"/>
    <w:rsid w:val="002D071A"/>
    <w:rsid w:val="002D34B2"/>
    <w:rsid w:val="002D7637"/>
    <w:rsid w:val="002E17F2"/>
    <w:rsid w:val="002E1A7B"/>
    <w:rsid w:val="002E7CAE"/>
    <w:rsid w:val="002F2771"/>
    <w:rsid w:val="002F37A9"/>
    <w:rsid w:val="002F6288"/>
    <w:rsid w:val="00301CE6"/>
    <w:rsid w:val="0030256B"/>
    <w:rsid w:val="0030501F"/>
    <w:rsid w:val="00307BA1"/>
    <w:rsid w:val="00311702"/>
    <w:rsid w:val="00311E82"/>
    <w:rsid w:val="00313FD6"/>
    <w:rsid w:val="003143BD"/>
    <w:rsid w:val="003203ED"/>
    <w:rsid w:val="00321EA4"/>
    <w:rsid w:val="00322C9F"/>
    <w:rsid w:val="00324D23"/>
    <w:rsid w:val="00327997"/>
    <w:rsid w:val="00331751"/>
    <w:rsid w:val="00331B7B"/>
    <w:rsid w:val="00334579"/>
    <w:rsid w:val="00335858"/>
    <w:rsid w:val="00336BDA"/>
    <w:rsid w:val="00342BD7"/>
    <w:rsid w:val="00346DB5"/>
    <w:rsid w:val="003477B1"/>
    <w:rsid w:val="00356A14"/>
    <w:rsid w:val="00357380"/>
    <w:rsid w:val="003602D9"/>
    <w:rsid w:val="003604CE"/>
    <w:rsid w:val="00370E47"/>
    <w:rsid w:val="003742AC"/>
    <w:rsid w:val="00374ADB"/>
    <w:rsid w:val="00377CE1"/>
    <w:rsid w:val="00385BF0"/>
    <w:rsid w:val="003939FF"/>
    <w:rsid w:val="003A0E41"/>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D6744"/>
    <w:rsid w:val="003E15FA"/>
    <w:rsid w:val="003E55E4"/>
    <w:rsid w:val="003E74E3"/>
    <w:rsid w:val="003F05C7"/>
    <w:rsid w:val="003F2CD4"/>
    <w:rsid w:val="003F41C8"/>
    <w:rsid w:val="003F6BBE"/>
    <w:rsid w:val="004000E8"/>
    <w:rsid w:val="0040029F"/>
    <w:rsid w:val="00402E2B"/>
    <w:rsid w:val="004033B5"/>
    <w:rsid w:val="004050EA"/>
    <w:rsid w:val="0040512B"/>
    <w:rsid w:val="00405CA5"/>
    <w:rsid w:val="00407CD3"/>
    <w:rsid w:val="00410134"/>
    <w:rsid w:val="00410B72"/>
    <w:rsid w:val="00410F18"/>
    <w:rsid w:val="0041263E"/>
    <w:rsid w:val="00412AC1"/>
    <w:rsid w:val="00413AAC"/>
    <w:rsid w:val="00413E92"/>
    <w:rsid w:val="00421105"/>
    <w:rsid w:val="004242F4"/>
    <w:rsid w:val="00427248"/>
    <w:rsid w:val="00437447"/>
    <w:rsid w:val="00441782"/>
    <w:rsid w:val="00441A92"/>
    <w:rsid w:val="00444F56"/>
    <w:rsid w:val="00446488"/>
    <w:rsid w:val="004517AA"/>
    <w:rsid w:val="00452CAC"/>
    <w:rsid w:val="00453336"/>
    <w:rsid w:val="00457565"/>
    <w:rsid w:val="00457B71"/>
    <w:rsid w:val="00461386"/>
    <w:rsid w:val="00465ABC"/>
    <w:rsid w:val="004669E2"/>
    <w:rsid w:val="00470C31"/>
    <w:rsid w:val="004734D0"/>
    <w:rsid w:val="0047556B"/>
    <w:rsid w:val="00477768"/>
    <w:rsid w:val="00492BC5"/>
    <w:rsid w:val="004964F1"/>
    <w:rsid w:val="004A16BC"/>
    <w:rsid w:val="004A2B94"/>
    <w:rsid w:val="004B7C0C"/>
    <w:rsid w:val="004C3898"/>
    <w:rsid w:val="004D36B1"/>
    <w:rsid w:val="004D7EBD"/>
    <w:rsid w:val="004E0528"/>
    <w:rsid w:val="004E2680"/>
    <w:rsid w:val="004E28F9"/>
    <w:rsid w:val="004E462E"/>
    <w:rsid w:val="004E56DC"/>
    <w:rsid w:val="004E76F4"/>
    <w:rsid w:val="004F0B4E"/>
    <w:rsid w:val="004F0B6C"/>
    <w:rsid w:val="004F2078"/>
    <w:rsid w:val="004F4DA3"/>
    <w:rsid w:val="0050489F"/>
    <w:rsid w:val="00506557"/>
    <w:rsid w:val="00506770"/>
    <w:rsid w:val="0050677A"/>
    <w:rsid w:val="005108D8"/>
    <w:rsid w:val="005116F9"/>
    <w:rsid w:val="00512C95"/>
    <w:rsid w:val="005153A7"/>
    <w:rsid w:val="005219CF"/>
    <w:rsid w:val="00534B59"/>
    <w:rsid w:val="00536759"/>
    <w:rsid w:val="00537C62"/>
    <w:rsid w:val="00546970"/>
    <w:rsid w:val="00554192"/>
    <w:rsid w:val="00554E19"/>
    <w:rsid w:val="0056121F"/>
    <w:rsid w:val="00571B55"/>
    <w:rsid w:val="00572505"/>
    <w:rsid w:val="0057262D"/>
    <w:rsid w:val="00575DA6"/>
    <w:rsid w:val="00582809"/>
    <w:rsid w:val="00583D71"/>
    <w:rsid w:val="0058798C"/>
    <w:rsid w:val="005900FA"/>
    <w:rsid w:val="005935A4"/>
    <w:rsid w:val="00594251"/>
    <w:rsid w:val="005948C2"/>
    <w:rsid w:val="00595DCA"/>
    <w:rsid w:val="0059779B"/>
    <w:rsid w:val="005A209A"/>
    <w:rsid w:val="005A662D"/>
    <w:rsid w:val="005B35D7"/>
    <w:rsid w:val="005B392A"/>
    <w:rsid w:val="005B3AA3"/>
    <w:rsid w:val="005B6F83"/>
    <w:rsid w:val="005C5C0F"/>
    <w:rsid w:val="005C6DD7"/>
    <w:rsid w:val="005C74FB"/>
    <w:rsid w:val="005D1602"/>
    <w:rsid w:val="005E385F"/>
    <w:rsid w:val="005E5B81"/>
    <w:rsid w:val="005F2CB1"/>
    <w:rsid w:val="005F3025"/>
    <w:rsid w:val="005F618C"/>
    <w:rsid w:val="005F70BD"/>
    <w:rsid w:val="0060283C"/>
    <w:rsid w:val="00604F14"/>
    <w:rsid w:val="00611B83"/>
    <w:rsid w:val="00613257"/>
    <w:rsid w:val="00615804"/>
    <w:rsid w:val="0062039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585"/>
    <w:rsid w:val="006A697B"/>
    <w:rsid w:val="006A7AFF"/>
    <w:rsid w:val="006B1816"/>
    <w:rsid w:val="006B2099"/>
    <w:rsid w:val="006B50CF"/>
    <w:rsid w:val="006C03B8"/>
    <w:rsid w:val="006C5EC9"/>
    <w:rsid w:val="006C6059"/>
    <w:rsid w:val="006C7522"/>
    <w:rsid w:val="006D216D"/>
    <w:rsid w:val="006D6F08"/>
    <w:rsid w:val="006E062C"/>
    <w:rsid w:val="006E1514"/>
    <w:rsid w:val="006E2288"/>
    <w:rsid w:val="006E28B7"/>
    <w:rsid w:val="006E3310"/>
    <w:rsid w:val="006E4E39"/>
    <w:rsid w:val="006E553C"/>
    <w:rsid w:val="006E565E"/>
    <w:rsid w:val="006E673D"/>
    <w:rsid w:val="006E6F50"/>
    <w:rsid w:val="006E7D3B"/>
    <w:rsid w:val="006F1B70"/>
    <w:rsid w:val="006F341D"/>
    <w:rsid w:val="006F3CDE"/>
    <w:rsid w:val="006F58D4"/>
    <w:rsid w:val="0070346E"/>
    <w:rsid w:val="00704C41"/>
    <w:rsid w:val="00704EDB"/>
    <w:rsid w:val="00706101"/>
    <w:rsid w:val="00707072"/>
    <w:rsid w:val="00707D61"/>
    <w:rsid w:val="00712287"/>
    <w:rsid w:val="00712772"/>
    <w:rsid w:val="007148D3"/>
    <w:rsid w:val="00715B9A"/>
    <w:rsid w:val="00717AE8"/>
    <w:rsid w:val="00726EA6"/>
    <w:rsid w:val="00727208"/>
    <w:rsid w:val="00727680"/>
    <w:rsid w:val="007348B1"/>
    <w:rsid w:val="007362A6"/>
    <w:rsid w:val="00736D7D"/>
    <w:rsid w:val="00737FB0"/>
    <w:rsid w:val="00740E58"/>
    <w:rsid w:val="007445A0"/>
    <w:rsid w:val="0074524B"/>
    <w:rsid w:val="00747D8B"/>
    <w:rsid w:val="00751228"/>
    <w:rsid w:val="00755CA5"/>
    <w:rsid w:val="007571E1"/>
    <w:rsid w:val="007604B2"/>
    <w:rsid w:val="00765281"/>
    <w:rsid w:val="00766BAD"/>
    <w:rsid w:val="007679B0"/>
    <w:rsid w:val="007755F2"/>
    <w:rsid w:val="00776971"/>
    <w:rsid w:val="00777D37"/>
    <w:rsid w:val="0078177E"/>
    <w:rsid w:val="0078304C"/>
    <w:rsid w:val="00783673"/>
    <w:rsid w:val="00785490"/>
    <w:rsid w:val="00790B99"/>
    <w:rsid w:val="00792099"/>
    <w:rsid w:val="007925EA"/>
    <w:rsid w:val="00793CD8"/>
    <w:rsid w:val="00795C92"/>
    <w:rsid w:val="00796231"/>
    <w:rsid w:val="007A1CB3"/>
    <w:rsid w:val="007A306F"/>
    <w:rsid w:val="007A43A6"/>
    <w:rsid w:val="007A58A6"/>
    <w:rsid w:val="007A5B38"/>
    <w:rsid w:val="007B3D2D"/>
    <w:rsid w:val="007B50AE"/>
    <w:rsid w:val="007B51DF"/>
    <w:rsid w:val="007B7374"/>
    <w:rsid w:val="007C05DD"/>
    <w:rsid w:val="007C3D18"/>
    <w:rsid w:val="007C60BF"/>
    <w:rsid w:val="007C6A07"/>
    <w:rsid w:val="007C75A1"/>
    <w:rsid w:val="007C77A5"/>
    <w:rsid w:val="007D04E5"/>
    <w:rsid w:val="007D5901"/>
    <w:rsid w:val="007D7526"/>
    <w:rsid w:val="007E1B5B"/>
    <w:rsid w:val="007E4610"/>
    <w:rsid w:val="007E4715"/>
    <w:rsid w:val="007E505B"/>
    <w:rsid w:val="007E7091"/>
    <w:rsid w:val="007F589C"/>
    <w:rsid w:val="007F6E01"/>
    <w:rsid w:val="007F75D5"/>
    <w:rsid w:val="00803FAE"/>
    <w:rsid w:val="0080605F"/>
    <w:rsid w:val="00806EE7"/>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87C"/>
    <w:rsid w:val="00875CD7"/>
    <w:rsid w:val="00876B4D"/>
    <w:rsid w:val="00877F18"/>
    <w:rsid w:val="0089103F"/>
    <w:rsid w:val="00894A88"/>
    <w:rsid w:val="00895386"/>
    <w:rsid w:val="008A21FF"/>
    <w:rsid w:val="008A2CE2"/>
    <w:rsid w:val="008A30AC"/>
    <w:rsid w:val="008A44B8"/>
    <w:rsid w:val="008A51A8"/>
    <w:rsid w:val="008A54C7"/>
    <w:rsid w:val="008A5988"/>
    <w:rsid w:val="008A77D8"/>
    <w:rsid w:val="008B0483"/>
    <w:rsid w:val="008B120C"/>
    <w:rsid w:val="008B51A0"/>
    <w:rsid w:val="008B592A"/>
    <w:rsid w:val="008B6C52"/>
    <w:rsid w:val="008B7B5C"/>
    <w:rsid w:val="008C0C99"/>
    <w:rsid w:val="008C2017"/>
    <w:rsid w:val="008C4958"/>
    <w:rsid w:val="008C4BAA"/>
    <w:rsid w:val="008C6AE8"/>
    <w:rsid w:val="008C7573"/>
    <w:rsid w:val="008D19DF"/>
    <w:rsid w:val="008D34F1"/>
    <w:rsid w:val="008D39D8"/>
    <w:rsid w:val="008D6D1A"/>
    <w:rsid w:val="008D7D6C"/>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5739"/>
    <w:rsid w:val="009368F3"/>
    <w:rsid w:val="00941636"/>
    <w:rsid w:val="00943742"/>
    <w:rsid w:val="009454BA"/>
    <w:rsid w:val="00945C05"/>
    <w:rsid w:val="00945DBB"/>
    <w:rsid w:val="00946945"/>
    <w:rsid w:val="00947713"/>
    <w:rsid w:val="00950DE7"/>
    <w:rsid w:val="00952A24"/>
    <w:rsid w:val="00953920"/>
    <w:rsid w:val="00953D47"/>
    <w:rsid w:val="0095681E"/>
    <w:rsid w:val="009572D4"/>
    <w:rsid w:val="00961921"/>
    <w:rsid w:val="0096430A"/>
    <w:rsid w:val="0096554B"/>
    <w:rsid w:val="0096584A"/>
    <w:rsid w:val="00971F08"/>
    <w:rsid w:val="0097493A"/>
    <w:rsid w:val="0097603D"/>
    <w:rsid w:val="00976949"/>
    <w:rsid w:val="00980477"/>
    <w:rsid w:val="00985253"/>
    <w:rsid w:val="009853B3"/>
    <w:rsid w:val="00985BFD"/>
    <w:rsid w:val="00990630"/>
    <w:rsid w:val="00991761"/>
    <w:rsid w:val="00994DCA"/>
    <w:rsid w:val="009960EC"/>
    <w:rsid w:val="009970DD"/>
    <w:rsid w:val="00997CB2"/>
    <w:rsid w:val="009A0E48"/>
    <w:rsid w:val="009A0FBA"/>
    <w:rsid w:val="009A1601"/>
    <w:rsid w:val="009A18A7"/>
    <w:rsid w:val="009A462D"/>
    <w:rsid w:val="009A5CBA"/>
    <w:rsid w:val="009B1F30"/>
    <w:rsid w:val="009B3AC2"/>
    <w:rsid w:val="009B4DF4"/>
    <w:rsid w:val="009B564E"/>
    <w:rsid w:val="009B7E87"/>
    <w:rsid w:val="009C1329"/>
    <w:rsid w:val="009C403E"/>
    <w:rsid w:val="009C6832"/>
    <w:rsid w:val="009D4FF0"/>
    <w:rsid w:val="009D703C"/>
    <w:rsid w:val="009D718F"/>
    <w:rsid w:val="009E068F"/>
    <w:rsid w:val="009E14E0"/>
    <w:rsid w:val="009E35DB"/>
    <w:rsid w:val="009E47A3"/>
    <w:rsid w:val="009F08F3"/>
    <w:rsid w:val="009F344F"/>
    <w:rsid w:val="00A031D8"/>
    <w:rsid w:val="00A048A8"/>
    <w:rsid w:val="00A04F49"/>
    <w:rsid w:val="00A10B0F"/>
    <w:rsid w:val="00A13E54"/>
    <w:rsid w:val="00A15745"/>
    <w:rsid w:val="00A17E40"/>
    <w:rsid w:val="00A17F63"/>
    <w:rsid w:val="00A2193B"/>
    <w:rsid w:val="00A2351A"/>
    <w:rsid w:val="00A264A9"/>
    <w:rsid w:val="00A27785"/>
    <w:rsid w:val="00A30187"/>
    <w:rsid w:val="00A3448A"/>
    <w:rsid w:val="00A36297"/>
    <w:rsid w:val="00A41E2B"/>
    <w:rsid w:val="00A45B74"/>
    <w:rsid w:val="00A52E1D"/>
    <w:rsid w:val="00A61499"/>
    <w:rsid w:val="00A61577"/>
    <w:rsid w:val="00A62A77"/>
    <w:rsid w:val="00A63483"/>
    <w:rsid w:val="00A657D7"/>
    <w:rsid w:val="00A660AC"/>
    <w:rsid w:val="00A67E6C"/>
    <w:rsid w:val="00A71B99"/>
    <w:rsid w:val="00A739D0"/>
    <w:rsid w:val="00A761D4"/>
    <w:rsid w:val="00A77EC4"/>
    <w:rsid w:val="00A85C6C"/>
    <w:rsid w:val="00A85EF6"/>
    <w:rsid w:val="00A92879"/>
    <w:rsid w:val="00A9442A"/>
    <w:rsid w:val="00AA016F"/>
    <w:rsid w:val="00AA1ED6"/>
    <w:rsid w:val="00AA51D6"/>
    <w:rsid w:val="00AA6EB0"/>
    <w:rsid w:val="00AB0BC8"/>
    <w:rsid w:val="00AB11CA"/>
    <w:rsid w:val="00AB14D9"/>
    <w:rsid w:val="00AB4AB8"/>
    <w:rsid w:val="00AB655E"/>
    <w:rsid w:val="00AC007F"/>
    <w:rsid w:val="00AC1D9C"/>
    <w:rsid w:val="00AC2ECD"/>
    <w:rsid w:val="00AC3119"/>
    <w:rsid w:val="00AC49FB"/>
    <w:rsid w:val="00AC5A10"/>
    <w:rsid w:val="00AC7789"/>
    <w:rsid w:val="00AD0AA3"/>
    <w:rsid w:val="00AD3F94"/>
    <w:rsid w:val="00AD4A5A"/>
    <w:rsid w:val="00AE27AC"/>
    <w:rsid w:val="00AE2FEB"/>
    <w:rsid w:val="00AE40E0"/>
    <w:rsid w:val="00AE4DBA"/>
    <w:rsid w:val="00AE4F07"/>
    <w:rsid w:val="00AE6939"/>
    <w:rsid w:val="00AE6D49"/>
    <w:rsid w:val="00AF0198"/>
    <w:rsid w:val="00AF1C5D"/>
    <w:rsid w:val="00AF42D7"/>
    <w:rsid w:val="00B006FE"/>
    <w:rsid w:val="00B007CB"/>
    <w:rsid w:val="00B02AA9"/>
    <w:rsid w:val="00B02FA3"/>
    <w:rsid w:val="00B03374"/>
    <w:rsid w:val="00B05084"/>
    <w:rsid w:val="00B068CC"/>
    <w:rsid w:val="00B157F9"/>
    <w:rsid w:val="00B20256"/>
    <w:rsid w:val="00B20D09"/>
    <w:rsid w:val="00B224B1"/>
    <w:rsid w:val="00B2763F"/>
    <w:rsid w:val="00B27AAC"/>
    <w:rsid w:val="00B30929"/>
    <w:rsid w:val="00B372AA"/>
    <w:rsid w:val="00B37A09"/>
    <w:rsid w:val="00B40445"/>
    <w:rsid w:val="00B41888"/>
    <w:rsid w:val="00B45A52"/>
    <w:rsid w:val="00B46175"/>
    <w:rsid w:val="00B664C7"/>
    <w:rsid w:val="00B739F6"/>
    <w:rsid w:val="00B75A51"/>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0140"/>
    <w:rsid w:val="00BF3279"/>
    <w:rsid w:val="00BF74C7"/>
    <w:rsid w:val="00BF7642"/>
    <w:rsid w:val="00C015F1"/>
    <w:rsid w:val="00C01F33"/>
    <w:rsid w:val="00C02A4C"/>
    <w:rsid w:val="00C02CC6"/>
    <w:rsid w:val="00C040F7"/>
    <w:rsid w:val="00C044AB"/>
    <w:rsid w:val="00C05706"/>
    <w:rsid w:val="00C069A5"/>
    <w:rsid w:val="00C07377"/>
    <w:rsid w:val="00C10478"/>
    <w:rsid w:val="00C10921"/>
    <w:rsid w:val="00C12107"/>
    <w:rsid w:val="00C14D4B"/>
    <w:rsid w:val="00C154BB"/>
    <w:rsid w:val="00C24715"/>
    <w:rsid w:val="00C277D5"/>
    <w:rsid w:val="00C279B5"/>
    <w:rsid w:val="00C27C45"/>
    <w:rsid w:val="00C3719D"/>
    <w:rsid w:val="00C42FFE"/>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068"/>
    <w:rsid w:val="00CA1ED8"/>
    <w:rsid w:val="00CA2417"/>
    <w:rsid w:val="00CA5AA9"/>
    <w:rsid w:val="00CB1F63"/>
    <w:rsid w:val="00CB7170"/>
    <w:rsid w:val="00CC040E"/>
    <w:rsid w:val="00CC111F"/>
    <w:rsid w:val="00CC2011"/>
    <w:rsid w:val="00CC3EA0"/>
    <w:rsid w:val="00CC7B45"/>
    <w:rsid w:val="00CC7F4C"/>
    <w:rsid w:val="00CD0D9B"/>
    <w:rsid w:val="00CD1188"/>
    <w:rsid w:val="00CD2ED1"/>
    <w:rsid w:val="00CD337B"/>
    <w:rsid w:val="00CD5904"/>
    <w:rsid w:val="00CE0424"/>
    <w:rsid w:val="00CE7561"/>
    <w:rsid w:val="00CF1354"/>
    <w:rsid w:val="00CF3B1F"/>
    <w:rsid w:val="00CF3BF6"/>
    <w:rsid w:val="00CF625B"/>
    <w:rsid w:val="00CF687E"/>
    <w:rsid w:val="00D0349B"/>
    <w:rsid w:val="00D10249"/>
    <w:rsid w:val="00D115C3"/>
    <w:rsid w:val="00D11897"/>
    <w:rsid w:val="00D13135"/>
    <w:rsid w:val="00D13E4E"/>
    <w:rsid w:val="00D232EF"/>
    <w:rsid w:val="00D239A7"/>
    <w:rsid w:val="00D23F47"/>
    <w:rsid w:val="00D3521C"/>
    <w:rsid w:val="00D36E71"/>
    <w:rsid w:val="00D37D87"/>
    <w:rsid w:val="00D40B33"/>
    <w:rsid w:val="00D4318F"/>
    <w:rsid w:val="00D438BF"/>
    <w:rsid w:val="00D440F8"/>
    <w:rsid w:val="00D52454"/>
    <w:rsid w:val="00D546FF"/>
    <w:rsid w:val="00D55AD5"/>
    <w:rsid w:val="00D576CA"/>
    <w:rsid w:val="00D61AF5"/>
    <w:rsid w:val="00D652B5"/>
    <w:rsid w:val="00D66155"/>
    <w:rsid w:val="00D708B0"/>
    <w:rsid w:val="00D75CBA"/>
    <w:rsid w:val="00D77B1D"/>
    <w:rsid w:val="00D8021F"/>
    <w:rsid w:val="00D80383"/>
    <w:rsid w:val="00D823C6"/>
    <w:rsid w:val="00D86CA3"/>
    <w:rsid w:val="00D871CE"/>
    <w:rsid w:val="00D9196D"/>
    <w:rsid w:val="00D92982"/>
    <w:rsid w:val="00DA305E"/>
    <w:rsid w:val="00DA5417"/>
    <w:rsid w:val="00DA56E8"/>
    <w:rsid w:val="00DB0A9F"/>
    <w:rsid w:val="00DB377D"/>
    <w:rsid w:val="00DC2639"/>
    <w:rsid w:val="00DC2D36"/>
    <w:rsid w:val="00DC53EF"/>
    <w:rsid w:val="00DC6D1E"/>
    <w:rsid w:val="00DD2602"/>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2CD2"/>
    <w:rsid w:val="00E52F03"/>
    <w:rsid w:val="00E53B75"/>
    <w:rsid w:val="00E54E3B"/>
    <w:rsid w:val="00E5689D"/>
    <w:rsid w:val="00E57565"/>
    <w:rsid w:val="00E63838"/>
    <w:rsid w:val="00E64434"/>
    <w:rsid w:val="00E64B80"/>
    <w:rsid w:val="00E67C51"/>
    <w:rsid w:val="00E72EFC"/>
    <w:rsid w:val="00E758EC"/>
    <w:rsid w:val="00E7778F"/>
    <w:rsid w:val="00E8234C"/>
    <w:rsid w:val="00E83AA9"/>
    <w:rsid w:val="00E85928"/>
    <w:rsid w:val="00E87822"/>
    <w:rsid w:val="00E90395"/>
    <w:rsid w:val="00E90E49"/>
    <w:rsid w:val="00E917F9"/>
    <w:rsid w:val="00E9291C"/>
    <w:rsid w:val="00E93544"/>
    <w:rsid w:val="00E93FFE"/>
    <w:rsid w:val="00E94F8A"/>
    <w:rsid w:val="00EA3357"/>
    <w:rsid w:val="00EA33A6"/>
    <w:rsid w:val="00EA4B16"/>
    <w:rsid w:val="00EA7A41"/>
    <w:rsid w:val="00EB077B"/>
    <w:rsid w:val="00EB4EA2"/>
    <w:rsid w:val="00EC27C6"/>
    <w:rsid w:val="00EC4207"/>
    <w:rsid w:val="00EC5653"/>
    <w:rsid w:val="00EC71CE"/>
    <w:rsid w:val="00EC77A7"/>
    <w:rsid w:val="00ED1006"/>
    <w:rsid w:val="00ED3F45"/>
    <w:rsid w:val="00EE59C8"/>
    <w:rsid w:val="00EF18FE"/>
    <w:rsid w:val="00EF5787"/>
    <w:rsid w:val="00EF60D0"/>
    <w:rsid w:val="00F0528D"/>
    <w:rsid w:val="00F06C67"/>
    <w:rsid w:val="00F06DFD"/>
    <w:rsid w:val="00F071D1"/>
    <w:rsid w:val="00F07533"/>
    <w:rsid w:val="00F10629"/>
    <w:rsid w:val="00F15FA5"/>
    <w:rsid w:val="00F209B7"/>
    <w:rsid w:val="00F2376F"/>
    <w:rsid w:val="00F243D8"/>
    <w:rsid w:val="00F25E3E"/>
    <w:rsid w:val="00F30828"/>
    <w:rsid w:val="00F313D6"/>
    <w:rsid w:val="00F40F0C"/>
    <w:rsid w:val="00F4766C"/>
    <w:rsid w:val="00F47E91"/>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432"/>
    <w:rsid w:val="00F76444"/>
    <w:rsid w:val="00F76EFA"/>
    <w:rsid w:val="00F804BE"/>
    <w:rsid w:val="00F817CE"/>
    <w:rsid w:val="00F8456C"/>
    <w:rsid w:val="00F859D8"/>
    <w:rsid w:val="00F868F5"/>
    <w:rsid w:val="00F9056A"/>
    <w:rsid w:val="00F90F8D"/>
    <w:rsid w:val="00F92782"/>
    <w:rsid w:val="00F93AA9"/>
    <w:rsid w:val="00F96985"/>
    <w:rsid w:val="00F97838"/>
    <w:rsid w:val="00FA2BB3"/>
    <w:rsid w:val="00FA645A"/>
    <w:rsid w:val="00FB38F6"/>
    <w:rsid w:val="00FB4C80"/>
    <w:rsid w:val="00FB6A6A"/>
    <w:rsid w:val="00FC4B21"/>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D0D9B"/>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CD0D9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CD0D9B"/>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CD0D9B"/>
    <w:pPr>
      <w:numPr>
        <w:ilvl w:val="2"/>
      </w:numPr>
      <w:spacing w:before="120"/>
      <w:outlineLvl w:val="2"/>
    </w:pPr>
    <w:rPr>
      <w:sz w:val="24"/>
      <w:szCs w:val="28"/>
    </w:rPr>
  </w:style>
  <w:style w:type="paragraph" w:styleId="Heading4">
    <w:name w:val="heading 4"/>
    <w:basedOn w:val="Heading3"/>
    <w:next w:val="Normal"/>
    <w:qFormat/>
    <w:rsid w:val="00CD0D9B"/>
    <w:pPr>
      <w:numPr>
        <w:ilvl w:val="3"/>
      </w:numPr>
      <w:outlineLvl w:val="3"/>
    </w:pPr>
    <w:rPr>
      <w:szCs w:val="24"/>
    </w:rPr>
  </w:style>
  <w:style w:type="paragraph" w:styleId="Heading5">
    <w:name w:val="heading 5"/>
    <w:basedOn w:val="Heading4"/>
    <w:next w:val="Normal"/>
    <w:qFormat/>
    <w:rsid w:val="00CD0D9B"/>
    <w:pPr>
      <w:numPr>
        <w:ilvl w:val="4"/>
      </w:numPr>
      <w:outlineLvl w:val="4"/>
    </w:pPr>
    <w:rPr>
      <w:sz w:val="22"/>
      <w:szCs w:val="22"/>
    </w:rPr>
  </w:style>
  <w:style w:type="paragraph" w:styleId="Heading6">
    <w:name w:val="heading 6"/>
    <w:basedOn w:val="Normal"/>
    <w:next w:val="Normal"/>
    <w:qFormat/>
    <w:rsid w:val="00CD0D9B"/>
    <w:pPr>
      <w:keepNext/>
      <w:keepLines/>
      <w:numPr>
        <w:ilvl w:val="5"/>
        <w:numId w:val="1"/>
      </w:numPr>
      <w:spacing w:before="120"/>
      <w:outlineLvl w:val="5"/>
    </w:pPr>
    <w:rPr>
      <w:rFonts w:cs="Arial"/>
    </w:rPr>
  </w:style>
  <w:style w:type="paragraph" w:styleId="Heading7">
    <w:name w:val="heading 7"/>
    <w:basedOn w:val="Normal"/>
    <w:next w:val="Normal"/>
    <w:qFormat/>
    <w:rsid w:val="00CD0D9B"/>
    <w:pPr>
      <w:keepNext/>
      <w:keepLines/>
      <w:numPr>
        <w:ilvl w:val="6"/>
        <w:numId w:val="1"/>
      </w:numPr>
      <w:spacing w:before="120"/>
      <w:outlineLvl w:val="6"/>
    </w:pPr>
    <w:rPr>
      <w:rFonts w:cs="Arial"/>
    </w:rPr>
  </w:style>
  <w:style w:type="paragraph" w:styleId="Heading8">
    <w:name w:val="heading 8"/>
    <w:basedOn w:val="Heading7"/>
    <w:next w:val="Normal"/>
    <w:qFormat/>
    <w:rsid w:val="00CD0D9B"/>
    <w:pPr>
      <w:numPr>
        <w:ilvl w:val="7"/>
      </w:numPr>
      <w:outlineLvl w:val="7"/>
    </w:pPr>
  </w:style>
  <w:style w:type="paragraph" w:styleId="Heading9">
    <w:name w:val="heading 9"/>
    <w:basedOn w:val="Heading8"/>
    <w:next w:val="Normal"/>
    <w:qFormat/>
    <w:rsid w:val="00CD0D9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CD0D9B"/>
    <w:pPr>
      <w:spacing w:before="180"/>
      <w:ind w:left="2693" w:hanging="2693"/>
    </w:pPr>
    <w:rPr>
      <w:b w:val="0"/>
      <w:bCs/>
    </w:rPr>
  </w:style>
  <w:style w:type="paragraph" w:styleId="TOC1">
    <w:name w:val="toc 1"/>
    <w:aliases w:val="Observation TOC2"/>
    <w:uiPriority w:val="39"/>
    <w:rsid w:val="00CD0D9B"/>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CD0D9B"/>
    <w:pPr>
      <w:keepNext/>
      <w:keepLines/>
      <w:spacing w:before="180"/>
      <w:jc w:val="center"/>
    </w:pPr>
  </w:style>
  <w:style w:type="paragraph" w:styleId="Caption">
    <w:name w:val="caption"/>
    <w:basedOn w:val="Normal"/>
    <w:next w:val="Normal"/>
    <w:qFormat/>
    <w:rsid w:val="00CD0D9B"/>
    <w:pPr>
      <w:spacing w:after="240"/>
      <w:jc w:val="center"/>
    </w:pPr>
    <w:rPr>
      <w:b/>
      <w:bCs/>
    </w:rPr>
  </w:style>
  <w:style w:type="paragraph" w:styleId="TOC5">
    <w:name w:val="toc 5"/>
    <w:aliases w:val="Observation TOC"/>
    <w:basedOn w:val="TOC4"/>
    <w:semiHidden/>
    <w:rsid w:val="00CD0D9B"/>
    <w:pPr>
      <w:tabs>
        <w:tab w:val="right" w:pos="1701"/>
      </w:tabs>
      <w:ind w:left="1701" w:hanging="1701"/>
    </w:pPr>
  </w:style>
  <w:style w:type="paragraph" w:styleId="TOC4">
    <w:name w:val="toc 4"/>
    <w:basedOn w:val="TOC3"/>
    <w:semiHidden/>
    <w:rsid w:val="00CD0D9B"/>
    <w:pPr>
      <w:ind w:left="1418" w:hanging="1418"/>
    </w:pPr>
  </w:style>
  <w:style w:type="paragraph" w:styleId="TOC3">
    <w:name w:val="toc 3"/>
    <w:basedOn w:val="TOC2"/>
    <w:semiHidden/>
    <w:rsid w:val="00CD0D9B"/>
    <w:pPr>
      <w:ind w:left="1134" w:hanging="1134"/>
    </w:pPr>
  </w:style>
  <w:style w:type="paragraph" w:styleId="TOC2">
    <w:name w:val="toc 2"/>
    <w:basedOn w:val="TOC1"/>
    <w:semiHidden/>
    <w:rsid w:val="00CD0D9B"/>
    <w:pPr>
      <w:keepNext w:val="0"/>
      <w:spacing w:before="0"/>
      <w:ind w:left="851" w:hanging="851"/>
    </w:pPr>
    <w:rPr>
      <w:szCs w:val="20"/>
    </w:rPr>
  </w:style>
  <w:style w:type="paragraph" w:styleId="Index2">
    <w:name w:val="index 2"/>
    <w:basedOn w:val="Index1"/>
    <w:semiHidden/>
    <w:rsid w:val="00CD0D9B"/>
    <w:pPr>
      <w:ind w:left="284"/>
    </w:pPr>
  </w:style>
  <w:style w:type="paragraph" w:styleId="Index1">
    <w:name w:val="index 1"/>
    <w:basedOn w:val="Normal"/>
    <w:semiHidden/>
    <w:rsid w:val="00CD0D9B"/>
    <w:pPr>
      <w:keepLines/>
      <w:spacing w:after="0"/>
    </w:pPr>
  </w:style>
  <w:style w:type="paragraph" w:styleId="DocumentMap">
    <w:name w:val="Document Map"/>
    <w:basedOn w:val="Normal"/>
    <w:semiHidden/>
    <w:rsid w:val="00CD0D9B"/>
    <w:pPr>
      <w:shd w:val="clear" w:color="auto" w:fill="000080"/>
    </w:pPr>
    <w:rPr>
      <w:rFonts w:ascii="Tahoma" w:hAnsi="Tahoma" w:cs="Tahoma"/>
    </w:rPr>
  </w:style>
  <w:style w:type="paragraph" w:styleId="ListNumber2">
    <w:name w:val="List Number 2"/>
    <w:basedOn w:val="ListNumber"/>
    <w:rsid w:val="00CD0D9B"/>
    <w:pPr>
      <w:ind w:left="851"/>
    </w:pPr>
  </w:style>
  <w:style w:type="paragraph" w:styleId="ListNumber">
    <w:name w:val="List Number"/>
    <w:basedOn w:val="List"/>
    <w:rsid w:val="00CD0D9B"/>
  </w:style>
  <w:style w:type="paragraph" w:styleId="List">
    <w:name w:val="List"/>
    <w:basedOn w:val="Normal"/>
    <w:rsid w:val="00CD0D9B"/>
    <w:pPr>
      <w:ind w:left="568" w:hanging="284"/>
    </w:pPr>
  </w:style>
  <w:style w:type="paragraph" w:styleId="Header">
    <w:name w:val="header"/>
    <w:rsid w:val="00CD0D9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D0D9B"/>
    <w:rPr>
      <w:b/>
      <w:bCs/>
      <w:position w:val="6"/>
      <w:sz w:val="16"/>
      <w:szCs w:val="16"/>
    </w:rPr>
  </w:style>
  <w:style w:type="paragraph" w:styleId="FootnoteText">
    <w:name w:val="footnote text"/>
    <w:basedOn w:val="Normal"/>
    <w:semiHidden/>
    <w:rsid w:val="00CD0D9B"/>
    <w:pPr>
      <w:keepLines/>
      <w:spacing w:after="0"/>
      <w:ind w:left="454" w:hanging="454"/>
    </w:pPr>
    <w:rPr>
      <w:sz w:val="16"/>
      <w:szCs w:val="16"/>
    </w:rPr>
  </w:style>
  <w:style w:type="paragraph" w:customStyle="1" w:styleId="3GPPHeader">
    <w:name w:val="3GPP_Header"/>
    <w:basedOn w:val="Normal"/>
    <w:qFormat/>
    <w:rsid w:val="00CD0D9B"/>
    <w:pPr>
      <w:tabs>
        <w:tab w:val="left" w:pos="1800"/>
        <w:tab w:val="right" w:pos="9360"/>
      </w:tabs>
      <w:spacing w:after="0"/>
    </w:pPr>
    <w:rPr>
      <w:rFonts w:ascii="Arial" w:hAnsi="Arial"/>
      <w:b/>
    </w:rPr>
  </w:style>
  <w:style w:type="paragraph" w:styleId="TOC9">
    <w:name w:val="toc 9"/>
    <w:basedOn w:val="TOC8"/>
    <w:semiHidden/>
    <w:rsid w:val="00CD0D9B"/>
    <w:pPr>
      <w:ind w:left="1418" w:hanging="1418"/>
    </w:pPr>
  </w:style>
  <w:style w:type="paragraph" w:styleId="TOC6">
    <w:name w:val="toc 6"/>
    <w:basedOn w:val="TOC5"/>
    <w:next w:val="Normal"/>
    <w:semiHidden/>
    <w:rsid w:val="00CD0D9B"/>
    <w:pPr>
      <w:ind w:left="1985" w:hanging="1985"/>
    </w:pPr>
  </w:style>
  <w:style w:type="paragraph" w:styleId="TOC7">
    <w:name w:val="toc 7"/>
    <w:basedOn w:val="TOC6"/>
    <w:next w:val="Normal"/>
    <w:semiHidden/>
    <w:rsid w:val="00CD0D9B"/>
    <w:pPr>
      <w:ind w:left="2268" w:hanging="2268"/>
    </w:pPr>
  </w:style>
  <w:style w:type="paragraph" w:styleId="ListBullet2">
    <w:name w:val="List Bullet 2"/>
    <w:basedOn w:val="ListBullet"/>
    <w:rsid w:val="00CD0D9B"/>
    <w:pPr>
      <w:numPr>
        <w:numId w:val="6"/>
      </w:numPr>
    </w:pPr>
  </w:style>
  <w:style w:type="paragraph" w:styleId="ListBullet">
    <w:name w:val="List Bullet"/>
    <w:basedOn w:val="BodyText"/>
    <w:rsid w:val="00CD0D9B"/>
    <w:pPr>
      <w:numPr>
        <w:numId w:val="5"/>
      </w:numPr>
    </w:pPr>
  </w:style>
  <w:style w:type="paragraph" w:styleId="ListBullet3">
    <w:name w:val="List Bullet 3"/>
    <w:basedOn w:val="ListBullet2"/>
    <w:rsid w:val="00CD0D9B"/>
    <w:pPr>
      <w:numPr>
        <w:numId w:val="7"/>
      </w:numPr>
    </w:pPr>
  </w:style>
  <w:style w:type="paragraph" w:customStyle="1" w:styleId="EQ">
    <w:name w:val="EQ"/>
    <w:basedOn w:val="Normal"/>
    <w:next w:val="Normal"/>
    <w:rsid w:val="00CD0D9B"/>
    <w:pPr>
      <w:keepLines/>
      <w:tabs>
        <w:tab w:val="center" w:pos="4536"/>
        <w:tab w:val="right" w:pos="9072"/>
      </w:tabs>
      <w:spacing w:after="180"/>
      <w:jc w:val="left"/>
    </w:pPr>
    <w:rPr>
      <w:noProof/>
      <w:lang w:eastAsia="en-US"/>
    </w:rPr>
  </w:style>
  <w:style w:type="paragraph" w:styleId="List2">
    <w:name w:val="List 2"/>
    <w:basedOn w:val="List"/>
    <w:rsid w:val="00CD0D9B"/>
    <w:pPr>
      <w:ind w:left="851"/>
    </w:pPr>
  </w:style>
  <w:style w:type="paragraph" w:styleId="List3">
    <w:name w:val="List 3"/>
    <w:basedOn w:val="List2"/>
    <w:rsid w:val="00CD0D9B"/>
    <w:pPr>
      <w:ind w:left="1135"/>
    </w:pPr>
  </w:style>
  <w:style w:type="paragraph" w:styleId="List4">
    <w:name w:val="List 4"/>
    <w:basedOn w:val="List3"/>
    <w:rsid w:val="00CD0D9B"/>
    <w:pPr>
      <w:ind w:left="1418"/>
    </w:pPr>
  </w:style>
  <w:style w:type="paragraph" w:styleId="List5">
    <w:name w:val="List 5"/>
    <w:basedOn w:val="List4"/>
    <w:rsid w:val="00CD0D9B"/>
    <w:pPr>
      <w:ind w:left="1702"/>
    </w:pPr>
  </w:style>
  <w:style w:type="paragraph" w:customStyle="1" w:styleId="EditorsNote">
    <w:name w:val="Editor's Note"/>
    <w:basedOn w:val="Normal"/>
    <w:rsid w:val="00CD0D9B"/>
    <w:pPr>
      <w:keepLines/>
      <w:spacing w:after="180"/>
      <w:ind w:left="1135" w:hanging="851"/>
      <w:jc w:val="left"/>
    </w:pPr>
    <w:rPr>
      <w:color w:val="FF0000"/>
      <w:lang w:eastAsia="en-US"/>
    </w:rPr>
  </w:style>
  <w:style w:type="paragraph" w:styleId="ListBullet4">
    <w:name w:val="List Bullet 4"/>
    <w:basedOn w:val="ListBullet3"/>
    <w:rsid w:val="00CD0D9B"/>
    <w:pPr>
      <w:numPr>
        <w:numId w:val="8"/>
      </w:numPr>
    </w:pPr>
  </w:style>
  <w:style w:type="paragraph" w:styleId="ListBullet5">
    <w:name w:val="List Bullet 5"/>
    <w:basedOn w:val="ListBullet4"/>
    <w:rsid w:val="00CD0D9B"/>
    <w:pPr>
      <w:numPr>
        <w:numId w:val="4"/>
      </w:numPr>
    </w:pPr>
  </w:style>
  <w:style w:type="paragraph" w:styleId="Footer">
    <w:name w:val="footer"/>
    <w:basedOn w:val="Header"/>
    <w:semiHidden/>
    <w:rsid w:val="00CD0D9B"/>
    <w:pPr>
      <w:jc w:val="center"/>
    </w:pPr>
    <w:rPr>
      <w:i/>
      <w:iCs/>
    </w:rPr>
  </w:style>
  <w:style w:type="paragraph" w:customStyle="1" w:styleId="Reference">
    <w:name w:val="Reference"/>
    <w:basedOn w:val="Normal"/>
    <w:qFormat/>
    <w:rsid w:val="00CD0D9B"/>
    <w:pPr>
      <w:numPr>
        <w:numId w:val="2"/>
      </w:numPr>
    </w:pPr>
  </w:style>
  <w:style w:type="paragraph" w:styleId="BalloonText">
    <w:name w:val="Balloon Text"/>
    <w:basedOn w:val="Normal"/>
    <w:semiHidden/>
    <w:rsid w:val="00CD0D9B"/>
    <w:rPr>
      <w:rFonts w:ascii="Tahoma" w:hAnsi="Tahoma" w:cs="Tahoma"/>
      <w:sz w:val="16"/>
      <w:szCs w:val="16"/>
    </w:rPr>
  </w:style>
  <w:style w:type="character" w:styleId="PageNumber">
    <w:name w:val="page number"/>
    <w:basedOn w:val="DefaultParagraphFont"/>
    <w:semiHidden/>
    <w:rsid w:val="00CD0D9B"/>
  </w:style>
  <w:style w:type="paragraph" w:styleId="BodyText">
    <w:name w:val="Body Text"/>
    <w:basedOn w:val="Normal"/>
    <w:link w:val="BodyTextChar"/>
    <w:qFormat/>
    <w:rsid w:val="00CD0D9B"/>
  </w:style>
  <w:style w:type="character" w:styleId="Hyperlink">
    <w:name w:val="Hyperlink"/>
    <w:uiPriority w:val="99"/>
    <w:rsid w:val="00CD0D9B"/>
    <w:rPr>
      <w:color w:val="0000FF"/>
      <w:u w:val="single"/>
      <w:lang w:val="en-GB"/>
    </w:rPr>
  </w:style>
  <w:style w:type="character" w:styleId="FollowedHyperlink">
    <w:name w:val="FollowedHyperlink"/>
    <w:semiHidden/>
    <w:rsid w:val="00CD0D9B"/>
    <w:rPr>
      <w:color w:val="FF0000"/>
      <w:u w:val="single"/>
    </w:rPr>
  </w:style>
  <w:style w:type="character" w:styleId="CommentReference">
    <w:name w:val="annotation reference"/>
    <w:semiHidden/>
    <w:rsid w:val="00CD0D9B"/>
    <w:rPr>
      <w:sz w:val="16"/>
      <w:szCs w:val="16"/>
    </w:rPr>
  </w:style>
  <w:style w:type="paragraph" w:styleId="CommentText">
    <w:name w:val="annotation text"/>
    <w:basedOn w:val="Normal"/>
    <w:semiHidden/>
    <w:rsid w:val="00CD0D9B"/>
  </w:style>
  <w:style w:type="paragraph" w:styleId="CommentSubject">
    <w:name w:val="annotation subject"/>
    <w:basedOn w:val="CommentText"/>
    <w:next w:val="CommentText"/>
    <w:semiHidden/>
    <w:rsid w:val="00CD0D9B"/>
    <w:rPr>
      <w:b/>
      <w:bCs/>
    </w:rPr>
  </w:style>
  <w:style w:type="character" w:customStyle="1" w:styleId="Heading1Char">
    <w:name w:val="Heading 1 Char"/>
    <w:link w:val="Heading1"/>
    <w:rsid w:val="00CD0D9B"/>
    <w:rPr>
      <w:rFonts w:ascii="Arial" w:hAnsi="Arial" w:cs="Arial"/>
      <w:sz w:val="32"/>
      <w:szCs w:val="36"/>
      <w:lang w:val="en-GB" w:eastAsia="zh-CN"/>
    </w:rPr>
  </w:style>
  <w:style w:type="paragraph" w:customStyle="1" w:styleId="B1">
    <w:name w:val="B1"/>
    <w:basedOn w:val="List"/>
    <w:rsid w:val="00CD0D9B"/>
    <w:pPr>
      <w:spacing w:after="180"/>
      <w:jc w:val="left"/>
    </w:pPr>
    <w:rPr>
      <w:lang w:eastAsia="en-US"/>
    </w:rPr>
  </w:style>
  <w:style w:type="paragraph" w:customStyle="1" w:styleId="B2">
    <w:name w:val="B2"/>
    <w:basedOn w:val="List2"/>
    <w:rsid w:val="00CD0D9B"/>
    <w:pPr>
      <w:spacing w:after="180"/>
      <w:jc w:val="left"/>
    </w:pPr>
    <w:rPr>
      <w:lang w:eastAsia="en-US"/>
    </w:rPr>
  </w:style>
  <w:style w:type="paragraph" w:customStyle="1" w:styleId="B3">
    <w:name w:val="B3"/>
    <w:basedOn w:val="List3"/>
    <w:rsid w:val="00CD0D9B"/>
    <w:pPr>
      <w:spacing w:after="180"/>
      <w:jc w:val="left"/>
    </w:pPr>
    <w:rPr>
      <w:lang w:eastAsia="en-US"/>
    </w:rPr>
  </w:style>
  <w:style w:type="paragraph" w:customStyle="1" w:styleId="B4">
    <w:name w:val="B4"/>
    <w:basedOn w:val="List4"/>
    <w:rsid w:val="00CD0D9B"/>
    <w:pPr>
      <w:spacing w:after="180"/>
      <w:jc w:val="left"/>
    </w:pPr>
    <w:rPr>
      <w:lang w:eastAsia="en-US"/>
    </w:rPr>
  </w:style>
  <w:style w:type="paragraph" w:customStyle="1" w:styleId="Proposal">
    <w:name w:val="Proposal"/>
    <w:basedOn w:val="Normal"/>
    <w:qFormat/>
    <w:rsid w:val="00CD0D9B"/>
    <w:pPr>
      <w:numPr>
        <w:numId w:val="3"/>
      </w:numPr>
      <w:tabs>
        <w:tab w:val="clear" w:pos="1304"/>
        <w:tab w:val="left" w:pos="1701"/>
      </w:tabs>
      <w:ind w:left="1701" w:hanging="1701"/>
    </w:pPr>
    <w:rPr>
      <w:b/>
      <w:bCs/>
    </w:rPr>
  </w:style>
  <w:style w:type="character" w:customStyle="1" w:styleId="BodyTextChar">
    <w:name w:val="Body Text Char"/>
    <w:link w:val="BodyText"/>
    <w:rsid w:val="00CD0D9B"/>
    <w:rPr>
      <w:rFonts w:ascii="Times New Roman" w:hAnsi="Times New Roman"/>
      <w:lang w:val="en-GB" w:eastAsia="zh-CN"/>
    </w:rPr>
  </w:style>
  <w:style w:type="paragraph" w:customStyle="1" w:styleId="B5">
    <w:name w:val="B5"/>
    <w:basedOn w:val="List5"/>
    <w:rsid w:val="00CD0D9B"/>
    <w:pPr>
      <w:spacing w:after="180"/>
      <w:jc w:val="left"/>
    </w:pPr>
    <w:rPr>
      <w:lang w:eastAsia="en-US"/>
    </w:rPr>
  </w:style>
  <w:style w:type="paragraph" w:customStyle="1" w:styleId="EX">
    <w:name w:val="EX"/>
    <w:basedOn w:val="Normal"/>
    <w:rsid w:val="00CD0D9B"/>
    <w:pPr>
      <w:keepLines/>
      <w:spacing w:after="180"/>
      <w:ind w:left="1702" w:hanging="1418"/>
      <w:jc w:val="left"/>
    </w:pPr>
    <w:rPr>
      <w:lang w:eastAsia="en-US"/>
    </w:rPr>
  </w:style>
  <w:style w:type="paragraph" w:customStyle="1" w:styleId="EW">
    <w:name w:val="EW"/>
    <w:basedOn w:val="EX"/>
    <w:rsid w:val="00CD0D9B"/>
    <w:pPr>
      <w:spacing w:after="0"/>
    </w:pPr>
  </w:style>
  <w:style w:type="paragraph" w:customStyle="1" w:styleId="TAL">
    <w:name w:val="TAL"/>
    <w:basedOn w:val="Normal"/>
    <w:rsid w:val="00CD0D9B"/>
    <w:pPr>
      <w:keepNext/>
      <w:keepLines/>
      <w:spacing w:after="0"/>
      <w:jc w:val="left"/>
    </w:pPr>
    <w:rPr>
      <w:sz w:val="18"/>
      <w:lang w:eastAsia="en-US"/>
    </w:rPr>
  </w:style>
  <w:style w:type="paragraph" w:customStyle="1" w:styleId="TAC">
    <w:name w:val="TAC"/>
    <w:basedOn w:val="TAL"/>
    <w:rsid w:val="00CD0D9B"/>
    <w:pPr>
      <w:jc w:val="center"/>
    </w:pPr>
  </w:style>
  <w:style w:type="paragraph" w:customStyle="1" w:styleId="TAH">
    <w:name w:val="TAH"/>
    <w:basedOn w:val="TAC"/>
    <w:rsid w:val="00CD0D9B"/>
    <w:rPr>
      <w:b/>
    </w:rPr>
  </w:style>
  <w:style w:type="paragraph" w:customStyle="1" w:styleId="TAN">
    <w:name w:val="TAN"/>
    <w:basedOn w:val="TAL"/>
    <w:rsid w:val="00CD0D9B"/>
    <w:pPr>
      <w:ind w:left="851" w:hanging="851"/>
    </w:pPr>
  </w:style>
  <w:style w:type="paragraph" w:customStyle="1" w:styleId="TAR">
    <w:name w:val="TAR"/>
    <w:basedOn w:val="TAL"/>
    <w:rsid w:val="00CD0D9B"/>
    <w:pPr>
      <w:jc w:val="right"/>
    </w:pPr>
  </w:style>
  <w:style w:type="paragraph" w:customStyle="1" w:styleId="TH">
    <w:name w:val="TH"/>
    <w:basedOn w:val="Normal"/>
    <w:rsid w:val="00CD0D9B"/>
    <w:pPr>
      <w:keepNext/>
      <w:keepLines/>
      <w:spacing w:before="60" w:after="180"/>
      <w:jc w:val="center"/>
    </w:pPr>
    <w:rPr>
      <w:b/>
      <w:lang w:eastAsia="en-US"/>
    </w:rPr>
  </w:style>
  <w:style w:type="paragraph" w:customStyle="1" w:styleId="TF">
    <w:name w:val="TF"/>
    <w:basedOn w:val="TH"/>
    <w:rsid w:val="00CD0D9B"/>
    <w:pPr>
      <w:keepNext w:val="0"/>
      <w:spacing w:before="0" w:after="240"/>
    </w:pPr>
  </w:style>
  <w:style w:type="paragraph" w:customStyle="1" w:styleId="TT">
    <w:name w:val="TT"/>
    <w:basedOn w:val="Heading1"/>
    <w:next w:val="Normal"/>
    <w:rsid w:val="00CD0D9B"/>
    <w:pPr>
      <w:numPr>
        <w:numId w:val="0"/>
      </w:numPr>
      <w:ind w:left="1134" w:hanging="1134"/>
      <w:outlineLvl w:val="9"/>
    </w:pPr>
    <w:rPr>
      <w:rFonts w:cs="Times New Roman"/>
      <w:szCs w:val="20"/>
      <w:lang w:eastAsia="en-US"/>
    </w:rPr>
  </w:style>
  <w:style w:type="paragraph" w:customStyle="1" w:styleId="ZA">
    <w:name w:val="ZA"/>
    <w:rsid w:val="00CD0D9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D0D9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D0D9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D0D9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D0D9B"/>
  </w:style>
  <w:style w:type="paragraph" w:customStyle="1" w:styleId="ZH">
    <w:name w:val="ZH"/>
    <w:rsid w:val="00CD0D9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D0D9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D0D9B"/>
    <w:pPr>
      <w:framePr w:hRule="auto" w:wrap="notBeside" w:y="852"/>
    </w:pPr>
    <w:rPr>
      <w:i w:val="0"/>
      <w:sz w:val="40"/>
    </w:rPr>
  </w:style>
  <w:style w:type="paragraph" w:customStyle="1" w:styleId="ZU">
    <w:name w:val="ZU"/>
    <w:rsid w:val="00CD0D9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D0D9B"/>
    <w:pPr>
      <w:framePr w:wrap="notBeside" w:y="16161"/>
    </w:pPr>
  </w:style>
  <w:style w:type="paragraph" w:customStyle="1" w:styleId="FP">
    <w:name w:val="FP"/>
    <w:basedOn w:val="Normal"/>
    <w:rsid w:val="00CD0D9B"/>
    <w:pPr>
      <w:spacing w:after="0"/>
      <w:jc w:val="left"/>
    </w:pPr>
    <w:rPr>
      <w:lang w:eastAsia="en-US"/>
    </w:rPr>
  </w:style>
  <w:style w:type="paragraph" w:customStyle="1" w:styleId="Observation">
    <w:name w:val="Observation"/>
    <w:basedOn w:val="Proposal"/>
    <w:qFormat/>
    <w:rsid w:val="00CD0D9B"/>
    <w:pPr>
      <w:numPr>
        <w:numId w:val="13"/>
      </w:numPr>
      <w:ind w:left="1701" w:hanging="1701"/>
    </w:pPr>
  </w:style>
  <w:style w:type="paragraph" w:styleId="TableofFigures">
    <w:name w:val="table of figures"/>
    <w:basedOn w:val="Normal"/>
    <w:next w:val="Normal"/>
    <w:uiPriority w:val="99"/>
    <w:rsid w:val="00CD0D9B"/>
    <w:pPr>
      <w:ind w:left="1418" w:hanging="1418"/>
      <w:jc w:val="left"/>
    </w:pPr>
    <w:rPr>
      <w:b/>
    </w:rPr>
  </w:style>
  <w:style w:type="paragraph" w:styleId="Index4">
    <w:name w:val="index 4"/>
    <w:basedOn w:val="Normal"/>
    <w:next w:val="Normal"/>
    <w:autoRedefine/>
    <w:rsid w:val="00CD0D9B"/>
    <w:pPr>
      <w:ind w:left="800" w:hanging="200"/>
    </w:pPr>
  </w:style>
  <w:style w:type="paragraph" w:styleId="ListParagraph">
    <w:name w:val="List Paragraph"/>
    <w:aliases w:val="- Bullets,목록 단락,リスト段落"/>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aliases w:val="- Bullets Char,목록 단락 Char,リスト段落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5"/>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table" w:styleId="TableGrid">
    <w:name w:val="Table Grid"/>
    <w:basedOn w:val="TableNormal"/>
    <w:rsid w:val="00875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link w:val="RAN1bullet1Char"/>
    <w:qFormat/>
    <w:rsid w:val="006E553C"/>
    <w:pPr>
      <w:numPr>
        <w:numId w:val="19"/>
      </w:numPr>
      <w:overflowPunct/>
      <w:autoSpaceDE/>
      <w:autoSpaceDN/>
      <w:adjustRightInd/>
      <w:spacing w:after="0"/>
      <w:jc w:val="left"/>
      <w:textAlignment w:val="auto"/>
    </w:pPr>
    <w:rPr>
      <w:rFonts w:ascii="Times" w:eastAsia="Batang" w:hAnsi="Times"/>
      <w:szCs w:val="24"/>
      <w:lang w:eastAsia="x-none"/>
    </w:rPr>
  </w:style>
  <w:style w:type="character" w:customStyle="1" w:styleId="RAN1bullet1Char">
    <w:name w:val="RAN1 bullet1 Char"/>
    <w:link w:val="RAN1bullet1"/>
    <w:rsid w:val="006E553C"/>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3719386">
      <w:bodyDiv w:val="1"/>
      <w:marLeft w:val="0"/>
      <w:marRight w:val="0"/>
      <w:marTop w:val="0"/>
      <w:marBottom w:val="0"/>
      <w:divBdr>
        <w:top w:val="none" w:sz="0" w:space="0" w:color="auto"/>
        <w:left w:val="none" w:sz="0" w:space="0" w:color="auto"/>
        <w:bottom w:val="none" w:sz="0" w:space="0" w:color="auto"/>
        <w:right w:val="none" w:sz="0" w:space="0" w:color="auto"/>
      </w:divBdr>
    </w:div>
    <w:div w:id="489520019">
      <w:bodyDiv w:val="1"/>
      <w:marLeft w:val="0"/>
      <w:marRight w:val="0"/>
      <w:marTop w:val="0"/>
      <w:marBottom w:val="0"/>
      <w:divBdr>
        <w:top w:val="none" w:sz="0" w:space="0" w:color="auto"/>
        <w:left w:val="none" w:sz="0" w:space="0" w:color="auto"/>
        <w:bottom w:val="none" w:sz="0" w:space="0" w:color="auto"/>
        <w:right w:val="none" w:sz="0" w:space="0" w:color="auto"/>
      </w:divBdr>
    </w:div>
    <w:div w:id="1182083701">
      <w:bodyDiv w:val="1"/>
      <w:marLeft w:val="0"/>
      <w:marRight w:val="0"/>
      <w:marTop w:val="0"/>
      <w:marBottom w:val="0"/>
      <w:divBdr>
        <w:top w:val="none" w:sz="0" w:space="0" w:color="auto"/>
        <w:left w:val="none" w:sz="0" w:space="0" w:color="auto"/>
        <w:bottom w:val="none" w:sz="0" w:space="0" w:color="auto"/>
        <w:right w:val="none" w:sz="0" w:space="0" w:color="auto"/>
      </w:divBdr>
    </w:div>
    <w:div w:id="1309167619">
      <w:bodyDiv w:val="1"/>
      <w:marLeft w:val="0"/>
      <w:marRight w:val="0"/>
      <w:marTop w:val="0"/>
      <w:marBottom w:val="0"/>
      <w:divBdr>
        <w:top w:val="none" w:sz="0" w:space="0" w:color="auto"/>
        <w:left w:val="none" w:sz="0" w:space="0" w:color="auto"/>
        <w:bottom w:val="none" w:sz="0" w:space="0" w:color="auto"/>
        <w:right w:val="none" w:sz="0" w:space="0" w:color="auto"/>
      </w:divBdr>
    </w:div>
    <w:div w:id="1315138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99CE0F-2738-4B9F-AAA9-72EDD984EA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2898</Words>
  <Characters>16522</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2017-11-17T19:59:00Z</dcterms:created>
  <dcterms:modified xsi:type="dcterms:W3CDTF">2017-11-17T19:59:00Z</dcterms:modified>
</cp:coreProperties>
</file>